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6A" w:rsidRDefault="00B5343B" w:rsidP="00B53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УДК: 624.138.4</w:t>
      </w:r>
    </w:p>
    <w:p w:rsidR="00D205B8" w:rsidRPr="00E439F5" w:rsidRDefault="00D205B8" w:rsidP="00D205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39F5">
        <w:rPr>
          <w:rFonts w:ascii="Times New Roman" w:hAnsi="Times New Roman" w:cs="Times New Roman"/>
          <w:b/>
          <w:sz w:val="28"/>
          <w:szCs w:val="28"/>
        </w:rPr>
        <w:t>Самарин Е.Н.</w:t>
      </w:r>
    </w:p>
    <w:p w:rsidR="00D205B8" w:rsidRDefault="00D205B8" w:rsidP="00D20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к.г.-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кафедры инженерной и экологической геологии ФГБОУ ВПО МГУ им. М</w:t>
      </w:r>
      <w:r w:rsidRPr="00BC5C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C5C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Ломоносова</w:t>
      </w:r>
    </w:p>
    <w:p w:rsidR="00B5343B" w:rsidRPr="00E439F5" w:rsidRDefault="00D205B8" w:rsidP="00B5343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Зеркаль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B5343B" w:rsidRDefault="00B5343B" w:rsidP="00F81B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к.г.-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D205B8">
        <w:rPr>
          <w:rFonts w:ascii="Times New Roman" w:hAnsi="Times New Roman" w:cs="Times New Roman"/>
          <w:sz w:val="28"/>
          <w:szCs w:val="28"/>
        </w:rPr>
        <w:t>в.н.с</w:t>
      </w:r>
      <w:proofErr w:type="spellEnd"/>
      <w:r w:rsidR="00D205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кафедры инженерной и экологической геологии </w:t>
      </w:r>
      <w:r w:rsidR="00F81B61">
        <w:rPr>
          <w:rFonts w:ascii="Times New Roman" w:hAnsi="Times New Roman" w:cs="Times New Roman"/>
          <w:sz w:val="28"/>
          <w:szCs w:val="28"/>
        </w:rPr>
        <w:t xml:space="preserve">ФГБОУ ВПО </w:t>
      </w:r>
      <w:r>
        <w:rPr>
          <w:rFonts w:ascii="Times New Roman" w:hAnsi="Times New Roman" w:cs="Times New Roman"/>
          <w:sz w:val="28"/>
          <w:szCs w:val="28"/>
        </w:rPr>
        <w:t>МГУ им.</w:t>
      </w:r>
      <w:r w:rsidR="00122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5C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C5C27">
        <w:rPr>
          <w:rFonts w:ascii="Times New Roman" w:hAnsi="Times New Roman" w:cs="Times New Roman"/>
          <w:sz w:val="28"/>
          <w:szCs w:val="28"/>
        </w:rPr>
        <w:t>.</w:t>
      </w:r>
      <w:r w:rsidR="00F81B61" w:rsidRPr="00BC5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Ломоносова</w:t>
      </w:r>
    </w:p>
    <w:p w:rsidR="004C1934" w:rsidRDefault="004C1934" w:rsidP="004C19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ООО «Инженерная защита»,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г.Сочи</w:t>
      </w:r>
      <w:proofErr w:type="spellEnd"/>
    </w:p>
    <w:p w:rsidR="00400DD0" w:rsidRPr="00E439F5" w:rsidRDefault="00400DD0" w:rsidP="00400D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Пономарев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Ан.Ал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00DD0" w:rsidRDefault="00400DD0" w:rsidP="00400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магистрант кафедры инженерной и экологической геологии ФГБОУ ВПО МГУ им. М</w:t>
      </w:r>
      <w:r w:rsidRPr="00BC5C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C5C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Ломоносова</w:t>
      </w:r>
    </w:p>
    <w:p w:rsidR="00400DD0" w:rsidRPr="00E439F5" w:rsidRDefault="00400DD0" w:rsidP="00400D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Пономарев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Ал.Ан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17206" w:rsidRDefault="00917206" w:rsidP="00F81B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343B" w:rsidRPr="00D205B8" w:rsidRDefault="00D205B8" w:rsidP="00B53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СТАБИЛИЗАЦИЯ ОПОЛЗНЕВЫХ СКЛОНОВ, СЛОЖЕННЫХ ТОНКОПЛИТЧАТЫМИ АРГИЛЛИТАМИ, ИНЪЕКЦИОННЫМИ МЕТОДАМИ.</w:t>
      </w:r>
    </w:p>
    <w:p w:rsidR="00B5343B" w:rsidRPr="00D205B8" w:rsidRDefault="00B5343B" w:rsidP="00B53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43B" w:rsidRPr="00E439F5" w:rsidRDefault="00B5343B" w:rsidP="00B53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39F5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  <w:r w:rsidRPr="0091720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9172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7206" w:rsidRPr="00917206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-US"/>
        </w:rPr>
        <w:t>A</w:t>
      </w:r>
      <w:r w:rsidR="00917206" w:rsidRPr="00917206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 xml:space="preserve"> thin tile argillites, developed in the middle reaches of the </w:t>
      </w:r>
      <w:proofErr w:type="spellStart"/>
      <w:r w:rsidR="00917206" w:rsidRPr="00917206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>Mzymta</w:t>
      </w:r>
      <w:proofErr w:type="spellEnd"/>
      <w:r w:rsidR="00917206" w:rsidRPr="00917206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 xml:space="preserve"> valley, create great difficulties for economic development of the territory. It </w:t>
      </w:r>
      <w:proofErr w:type="gramStart"/>
      <w:r w:rsidR="00917206" w:rsidRPr="00917206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>is shown</w:t>
      </w:r>
      <w:proofErr w:type="gramEnd"/>
      <w:r w:rsidR="00917206" w:rsidRPr="00917206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 xml:space="preserve"> that stabilization of landslide slopes composed of these soils is possible by permeable </w:t>
      </w:r>
      <w:r w:rsidR="00917206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>grouting</w:t>
      </w:r>
      <w:r w:rsidR="00917206" w:rsidRPr="00917206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 xml:space="preserve"> of the cement suspensions and solutions of colloidal silica and </w:t>
      </w:r>
      <w:r w:rsidR="00917206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 xml:space="preserve">hydro </w:t>
      </w:r>
      <w:r w:rsidR="00917206" w:rsidRPr="00917206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>fracture grouting of synthetic resin</w:t>
      </w:r>
      <w:r w:rsidR="00917206" w:rsidRPr="00917206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="00917206" w:rsidRPr="00917206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"/>
        </w:rPr>
        <w:t>in combination with the pin fields.</w:t>
      </w:r>
    </w:p>
    <w:p w:rsidR="00B5343B" w:rsidRDefault="00B5343B" w:rsidP="00B53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0E64" w:rsidRPr="004D0E64" w:rsidRDefault="004D0E64" w:rsidP="004D0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E64">
        <w:rPr>
          <w:rFonts w:ascii="Times New Roman" w:hAnsi="Times New Roman" w:cs="Times New Roman"/>
          <w:sz w:val="28"/>
          <w:szCs w:val="28"/>
        </w:rPr>
        <w:t>Инженерно-хозяйственная деятельность в горно-складчатой местности представляет собой чрезвычайно сложную задачу, поскольку сложные структурно-тектонические условия, а также высокая расчлененность рельефа являются факторами, обуславливающими развитие широко спектра современных склоновых процессов. Интенсивность их проявления как правило повышается вследствие инженерно-строительной деятельности. В настоящее время в качестве оперативных мероприятий по повышению устойчивости склонов используются нагели, «</w:t>
      </w:r>
      <w:proofErr w:type="spellStart"/>
      <w:r w:rsidRPr="004D0E64">
        <w:rPr>
          <w:rFonts w:ascii="Times New Roman" w:hAnsi="Times New Roman" w:cs="Times New Roman"/>
          <w:sz w:val="28"/>
          <w:szCs w:val="28"/>
        </w:rPr>
        <w:t>микросваи</w:t>
      </w:r>
      <w:proofErr w:type="spellEnd"/>
      <w:r w:rsidRPr="004D0E64">
        <w:rPr>
          <w:rFonts w:ascii="Times New Roman" w:hAnsi="Times New Roman" w:cs="Times New Roman"/>
          <w:sz w:val="28"/>
          <w:szCs w:val="28"/>
        </w:rPr>
        <w:t>» или анкеры, буронабивные сваи (</w:t>
      </w:r>
      <w:proofErr w:type="spellStart"/>
      <w:r w:rsidRPr="004D0E64">
        <w:rPr>
          <w:rFonts w:ascii="Times New Roman" w:hAnsi="Times New Roman" w:cs="Times New Roman"/>
          <w:sz w:val="28"/>
          <w:szCs w:val="28"/>
        </w:rPr>
        <w:t>бетонолитные</w:t>
      </w:r>
      <w:proofErr w:type="spellEnd"/>
      <w:r w:rsidRPr="004D0E64">
        <w:rPr>
          <w:rFonts w:ascii="Times New Roman" w:hAnsi="Times New Roman" w:cs="Times New Roman"/>
          <w:sz w:val="28"/>
          <w:szCs w:val="28"/>
        </w:rPr>
        <w:t xml:space="preserve"> столбы) большого диаметра (</w:t>
      </w:r>
      <w:r w:rsidRPr="004D0E64">
        <w:rPr>
          <w:rFonts w:ascii="Times New Roman" w:hAnsi="Times New Roman" w:cs="Times New Roman"/>
          <w:sz w:val="28"/>
          <w:szCs w:val="28"/>
          <w:lang w:val="en-US"/>
        </w:rPr>
        <w:t>Bruce</w:t>
      </w:r>
      <w:r w:rsidRPr="004D0E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E64">
        <w:rPr>
          <w:rFonts w:ascii="Times New Roman" w:hAnsi="Times New Roman" w:cs="Times New Roman"/>
          <w:sz w:val="28"/>
          <w:szCs w:val="28"/>
          <w:lang w:val="en-US"/>
        </w:rPr>
        <w:t>Boley</w:t>
      </w:r>
      <w:proofErr w:type="spellEnd"/>
      <w:r w:rsidRPr="004D0E64">
        <w:rPr>
          <w:rFonts w:ascii="Times New Roman" w:hAnsi="Times New Roman" w:cs="Times New Roman"/>
          <w:sz w:val="28"/>
          <w:szCs w:val="28"/>
        </w:rPr>
        <w:t>, 1987). Применение того или иного метода зависит от оперативной ситуации на конкретной строительной площадке и особенностей проявления оползневых деформаций склона.</w:t>
      </w:r>
    </w:p>
    <w:p w:rsidR="00D205B8" w:rsidRPr="004D0E64" w:rsidRDefault="004D0E64" w:rsidP="004D0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E64">
        <w:rPr>
          <w:rFonts w:ascii="Times New Roman" w:hAnsi="Times New Roman" w:cs="Times New Roman"/>
          <w:sz w:val="28"/>
          <w:szCs w:val="28"/>
        </w:rPr>
        <w:t xml:space="preserve">Район </w:t>
      </w:r>
      <w:proofErr w:type="spellStart"/>
      <w:r w:rsidRPr="004D0E64">
        <w:rPr>
          <w:rFonts w:ascii="Times New Roman" w:hAnsi="Times New Roman" w:cs="Times New Roman"/>
          <w:sz w:val="28"/>
          <w:szCs w:val="28"/>
        </w:rPr>
        <w:t>пос.Красная</w:t>
      </w:r>
      <w:proofErr w:type="spellEnd"/>
      <w:r w:rsidRPr="004D0E64">
        <w:rPr>
          <w:rFonts w:ascii="Times New Roman" w:hAnsi="Times New Roman" w:cs="Times New Roman"/>
          <w:sz w:val="28"/>
          <w:szCs w:val="28"/>
        </w:rPr>
        <w:t xml:space="preserve"> Поляна, где размещены основные сооружения Олимпийского горного кластера, расположен в зоне распространения структурно-неустойчивых грунтов, характеризующихся крайне низкой </w:t>
      </w:r>
      <w:r w:rsidR="00917BE8" w:rsidRPr="00917BE8">
        <w:rPr>
          <w:rFonts w:ascii="Times New Roman" w:hAnsi="Times New Roman" w:cs="Times New Roman"/>
          <w:sz w:val="28"/>
          <w:szCs w:val="28"/>
        </w:rPr>
        <w:t>сопротивляемостью</w:t>
      </w:r>
      <w:r w:rsidRPr="004D0E64">
        <w:rPr>
          <w:rFonts w:ascii="Times New Roman" w:hAnsi="Times New Roman" w:cs="Times New Roman"/>
          <w:sz w:val="28"/>
          <w:szCs w:val="28"/>
        </w:rPr>
        <w:t xml:space="preserve"> выветриванию. Вследствие этого в процессе строительных работ на ряде объектов при техногенном удалении чехла четвертичных отложений наблюдалось быстрое разуплотнение коренных отложений и возникновение серии поверхностных оползней. В частности, указанные проблемы проявились при строительстве комплекса Олимпийских трамплинов, где на отдельных этапах строительства объем </w:t>
      </w:r>
      <w:proofErr w:type="spellStart"/>
      <w:r w:rsidRPr="004D0E64">
        <w:rPr>
          <w:rFonts w:ascii="Times New Roman" w:hAnsi="Times New Roman" w:cs="Times New Roman"/>
          <w:sz w:val="28"/>
          <w:szCs w:val="28"/>
        </w:rPr>
        <w:t>денудировавшего</w:t>
      </w:r>
      <w:proofErr w:type="spellEnd"/>
      <w:r w:rsidRPr="004D0E64">
        <w:rPr>
          <w:rFonts w:ascii="Times New Roman" w:hAnsi="Times New Roman" w:cs="Times New Roman"/>
          <w:sz w:val="28"/>
          <w:szCs w:val="28"/>
        </w:rPr>
        <w:t xml:space="preserve"> со склона грунта достигал 100 тыс. м</w:t>
      </w:r>
      <w:r w:rsidRPr="004D0E6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D0E64">
        <w:rPr>
          <w:rFonts w:ascii="Times New Roman" w:hAnsi="Times New Roman" w:cs="Times New Roman"/>
          <w:sz w:val="28"/>
          <w:szCs w:val="28"/>
        </w:rPr>
        <w:t xml:space="preserve"> в месяц и более. В связи с этим, в </w:t>
      </w:r>
      <w:r w:rsidRPr="004D0E64">
        <w:rPr>
          <w:rFonts w:ascii="Times New Roman" w:hAnsi="Times New Roman" w:cs="Times New Roman"/>
          <w:sz w:val="28"/>
          <w:szCs w:val="28"/>
        </w:rPr>
        <w:lastRenderedPageBreak/>
        <w:t xml:space="preserve">качестве одного из мероприятий по стабилизации было использовано покрытие склона </w:t>
      </w:r>
      <w:proofErr w:type="spellStart"/>
      <w:r w:rsidRPr="004D0E64">
        <w:rPr>
          <w:rFonts w:ascii="Times New Roman" w:hAnsi="Times New Roman" w:cs="Times New Roman"/>
          <w:sz w:val="28"/>
          <w:szCs w:val="28"/>
        </w:rPr>
        <w:t>геоматами</w:t>
      </w:r>
      <w:proofErr w:type="spellEnd"/>
      <w:r w:rsidRPr="004D0E64">
        <w:rPr>
          <w:rFonts w:ascii="Times New Roman" w:hAnsi="Times New Roman" w:cs="Times New Roman"/>
          <w:sz w:val="28"/>
          <w:szCs w:val="28"/>
        </w:rPr>
        <w:t xml:space="preserve"> марки “</w:t>
      </w:r>
      <w:proofErr w:type="spellStart"/>
      <w:r w:rsidRPr="004D0E64">
        <w:rPr>
          <w:rFonts w:ascii="Times New Roman" w:hAnsi="Times New Roman" w:cs="Times New Roman"/>
          <w:sz w:val="28"/>
          <w:szCs w:val="28"/>
          <w:lang w:val="en-US"/>
        </w:rPr>
        <w:t>Kokomat</w:t>
      </w:r>
      <w:proofErr w:type="spellEnd"/>
      <w:r w:rsidRPr="004D0E64">
        <w:rPr>
          <w:rFonts w:ascii="Times New Roman" w:hAnsi="Times New Roman" w:cs="Times New Roman"/>
          <w:sz w:val="28"/>
          <w:szCs w:val="28"/>
        </w:rPr>
        <w:t xml:space="preserve">”, которые крепились при помощи системы нагелей длиной 5-7 м. Такая схема способствует не только предотвращению поверхностной денудации оползневого склона, но и общему повышению прочностных свойств верхней части массива грунта. В качестве запяточного крепления нагелей </w:t>
      </w:r>
      <w:r w:rsidR="00917BE8">
        <w:rPr>
          <w:rFonts w:ascii="Times New Roman" w:hAnsi="Times New Roman" w:cs="Times New Roman"/>
          <w:sz w:val="28"/>
          <w:szCs w:val="28"/>
        </w:rPr>
        <w:t>для региона</w:t>
      </w:r>
      <w:r w:rsidRPr="004D0E64">
        <w:rPr>
          <w:rFonts w:ascii="Times New Roman" w:hAnsi="Times New Roman" w:cs="Times New Roman"/>
          <w:sz w:val="28"/>
          <w:szCs w:val="28"/>
        </w:rPr>
        <w:t xml:space="preserve"> традиционно</w:t>
      </w:r>
      <w:r w:rsidR="00917BE8">
        <w:rPr>
          <w:rFonts w:ascii="Times New Roman" w:hAnsi="Times New Roman" w:cs="Times New Roman"/>
          <w:sz w:val="28"/>
          <w:szCs w:val="28"/>
        </w:rPr>
        <w:t xml:space="preserve"> используют</w:t>
      </w:r>
      <w:r w:rsidRPr="004D0E64">
        <w:rPr>
          <w:rFonts w:ascii="Times New Roman" w:hAnsi="Times New Roman" w:cs="Times New Roman"/>
          <w:sz w:val="28"/>
          <w:szCs w:val="28"/>
        </w:rPr>
        <w:t xml:space="preserve"> инъекции 5-10 % суспензии портландцемента</w:t>
      </w:r>
      <w:r w:rsidR="00917BE8">
        <w:rPr>
          <w:rFonts w:ascii="Times New Roman" w:hAnsi="Times New Roman" w:cs="Times New Roman"/>
          <w:sz w:val="28"/>
          <w:szCs w:val="28"/>
        </w:rPr>
        <w:t>. Однако, высокая степень разуплотнения поверхностного слоя приводит к оползанию покрытия вниз по склону.</w:t>
      </w:r>
    </w:p>
    <w:p w:rsidR="00917BE8" w:rsidRPr="00FE4860" w:rsidRDefault="00917BE8" w:rsidP="00FE48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Опытные работы проводились на поверхности искусственных террас в </w:t>
      </w:r>
      <w:r w:rsidRPr="00FE4860">
        <w:rPr>
          <w:rFonts w:ascii="Times New Roman" w:hAnsi="Times New Roman" w:cs="Times New Roman"/>
          <w:sz w:val="28"/>
          <w:szCs w:val="28"/>
        </w:rPr>
        <w:t xml:space="preserve">средней части оползневого склона к северо-востоку от трамплина К-125. В геологическом строении участка принимают участие </w:t>
      </w:r>
      <w:proofErr w:type="gramStart"/>
      <w:r w:rsidRPr="00FE4860">
        <w:rPr>
          <w:rFonts w:ascii="Times New Roman" w:hAnsi="Times New Roman" w:cs="Times New Roman"/>
          <w:sz w:val="28"/>
          <w:szCs w:val="28"/>
        </w:rPr>
        <w:t>нижне-среднеюрские</w:t>
      </w:r>
      <w:proofErr w:type="gramEnd"/>
      <w:r w:rsidRPr="00FE4860">
        <w:rPr>
          <w:rFonts w:ascii="Times New Roman" w:hAnsi="Times New Roman" w:cs="Times New Roman"/>
          <w:sz w:val="28"/>
          <w:szCs w:val="28"/>
        </w:rPr>
        <w:t xml:space="preserve"> отложения, представленные аргиллитами с прослоями и </w:t>
      </w:r>
      <w:proofErr w:type="spellStart"/>
      <w:r w:rsidRPr="00FE4860">
        <w:rPr>
          <w:rFonts w:ascii="Times New Roman" w:hAnsi="Times New Roman" w:cs="Times New Roman"/>
          <w:sz w:val="28"/>
          <w:szCs w:val="28"/>
        </w:rPr>
        <w:t>септариями</w:t>
      </w:r>
      <w:proofErr w:type="spellEnd"/>
      <w:r w:rsidRPr="00FE4860">
        <w:rPr>
          <w:rFonts w:ascii="Times New Roman" w:hAnsi="Times New Roman" w:cs="Times New Roman"/>
          <w:sz w:val="28"/>
          <w:szCs w:val="28"/>
        </w:rPr>
        <w:t xml:space="preserve"> небольшой мощности известняков, песчаников, </w:t>
      </w:r>
      <w:proofErr w:type="spellStart"/>
      <w:r w:rsidRPr="00FE4860">
        <w:rPr>
          <w:rFonts w:ascii="Times New Roman" w:hAnsi="Times New Roman" w:cs="Times New Roman"/>
          <w:sz w:val="28"/>
          <w:szCs w:val="28"/>
        </w:rPr>
        <w:t>гравелитов</w:t>
      </w:r>
      <w:proofErr w:type="spellEnd"/>
      <w:r w:rsidRPr="00FE4860">
        <w:rPr>
          <w:rFonts w:ascii="Times New Roman" w:hAnsi="Times New Roman" w:cs="Times New Roman"/>
          <w:sz w:val="28"/>
          <w:szCs w:val="28"/>
        </w:rPr>
        <w:t xml:space="preserve">. Аргиллиты содержат в своем составе существенное количество </w:t>
      </w:r>
      <w:proofErr w:type="spellStart"/>
      <w:r w:rsidRPr="00FE4860">
        <w:rPr>
          <w:rFonts w:ascii="Times New Roman" w:hAnsi="Times New Roman" w:cs="Times New Roman"/>
          <w:sz w:val="28"/>
          <w:szCs w:val="28"/>
        </w:rPr>
        <w:t>пелитаморфного</w:t>
      </w:r>
      <w:proofErr w:type="spellEnd"/>
      <w:r w:rsidRPr="00FE4860">
        <w:rPr>
          <w:rFonts w:ascii="Times New Roman" w:hAnsi="Times New Roman" w:cs="Times New Roman"/>
          <w:sz w:val="28"/>
          <w:szCs w:val="28"/>
        </w:rPr>
        <w:t xml:space="preserve"> органического вещества; основная терригенная составляющая (кварц) сцементирована непрочной мелкочешуйчатой хлорит-серицитовой массой, в связи с чем аргиллиты быстро размокают до полной потери структурной прочности. </w:t>
      </w:r>
      <w:r w:rsidR="00FE4860">
        <w:rPr>
          <w:rFonts w:ascii="Times New Roman" w:hAnsi="Times New Roman" w:cs="Times New Roman"/>
          <w:sz w:val="28"/>
          <w:szCs w:val="28"/>
        </w:rPr>
        <w:t xml:space="preserve">Так, экспериментально установлено, что скорость размокания образцов аргиллита кубической формы с гранью 4 см размокают в течение 1-2 минут. </w:t>
      </w:r>
      <w:proofErr w:type="spellStart"/>
      <w:r w:rsidRPr="00FE4860">
        <w:rPr>
          <w:rFonts w:ascii="Times New Roman" w:hAnsi="Times New Roman" w:cs="Times New Roman"/>
          <w:sz w:val="28"/>
          <w:szCs w:val="28"/>
        </w:rPr>
        <w:t>Верхнеплейстоцен-голоценовые</w:t>
      </w:r>
      <w:proofErr w:type="spellEnd"/>
      <w:r w:rsidRPr="00FE4860">
        <w:rPr>
          <w:rFonts w:ascii="Times New Roman" w:hAnsi="Times New Roman" w:cs="Times New Roman"/>
          <w:sz w:val="28"/>
          <w:szCs w:val="28"/>
        </w:rPr>
        <w:t xml:space="preserve"> образования после удаления делювиально-осыпных накоплений, представлены преимущественно оползневыми блоками разного возраста, развитыми по юрским аргиллитам. Мощность </w:t>
      </w:r>
      <w:proofErr w:type="spellStart"/>
      <w:r w:rsidRPr="00FE4860">
        <w:rPr>
          <w:rFonts w:ascii="Times New Roman" w:hAnsi="Times New Roman" w:cs="Times New Roman"/>
          <w:sz w:val="28"/>
          <w:szCs w:val="28"/>
        </w:rPr>
        <w:t>голоценовых</w:t>
      </w:r>
      <w:proofErr w:type="spellEnd"/>
      <w:r w:rsidRPr="00FE4860">
        <w:rPr>
          <w:rFonts w:ascii="Times New Roman" w:hAnsi="Times New Roman" w:cs="Times New Roman"/>
          <w:sz w:val="28"/>
          <w:szCs w:val="28"/>
        </w:rPr>
        <w:t xml:space="preserve"> оползней, спровоцированных техногенной строительной деятельностью, оценивается в 5-17 м, мощность древних оползневых блоков - в 30-50 м.</w:t>
      </w:r>
    </w:p>
    <w:p w:rsidR="00FE4860" w:rsidRDefault="00917BE8" w:rsidP="00917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860">
        <w:rPr>
          <w:rFonts w:ascii="Times New Roman" w:hAnsi="Times New Roman" w:cs="Times New Roman"/>
          <w:sz w:val="28"/>
          <w:szCs w:val="28"/>
        </w:rPr>
        <w:t>Участок находится в зоне дробления кр</w:t>
      </w:r>
      <w:r w:rsidR="00FE4860">
        <w:rPr>
          <w:rFonts w:ascii="Times New Roman" w:hAnsi="Times New Roman" w:cs="Times New Roman"/>
          <w:sz w:val="28"/>
          <w:szCs w:val="28"/>
        </w:rPr>
        <w:t xml:space="preserve">упного </w:t>
      </w:r>
      <w:proofErr w:type="spellStart"/>
      <w:r w:rsidR="00FE4860">
        <w:rPr>
          <w:rFonts w:ascii="Times New Roman" w:hAnsi="Times New Roman" w:cs="Times New Roman"/>
          <w:sz w:val="28"/>
          <w:szCs w:val="28"/>
        </w:rPr>
        <w:t>Краснополянского</w:t>
      </w:r>
      <w:proofErr w:type="spellEnd"/>
      <w:r w:rsidR="00FE4860">
        <w:rPr>
          <w:rFonts w:ascii="Times New Roman" w:hAnsi="Times New Roman" w:cs="Times New Roman"/>
          <w:sz w:val="28"/>
          <w:szCs w:val="28"/>
        </w:rPr>
        <w:t xml:space="preserve"> разлома с</w:t>
      </w:r>
      <w:r w:rsidRPr="00FE4860">
        <w:rPr>
          <w:rFonts w:ascii="Times New Roman" w:hAnsi="Times New Roman" w:cs="Times New Roman"/>
          <w:sz w:val="28"/>
          <w:szCs w:val="28"/>
        </w:rPr>
        <w:t xml:space="preserve"> зоной дробления и </w:t>
      </w:r>
      <w:proofErr w:type="spellStart"/>
      <w:r w:rsidRPr="00FE4860">
        <w:rPr>
          <w:rFonts w:ascii="Times New Roman" w:hAnsi="Times New Roman" w:cs="Times New Roman"/>
          <w:sz w:val="28"/>
          <w:szCs w:val="28"/>
        </w:rPr>
        <w:t>перемятия</w:t>
      </w:r>
      <w:proofErr w:type="spellEnd"/>
      <w:r w:rsidRPr="00FE4860">
        <w:rPr>
          <w:rFonts w:ascii="Times New Roman" w:hAnsi="Times New Roman" w:cs="Times New Roman"/>
          <w:sz w:val="28"/>
          <w:szCs w:val="28"/>
        </w:rPr>
        <w:t xml:space="preserve"> пород более 700 м. На участках, не подвергавшихся тектоническому воздействию породы залегают в виде моноклинали с падением в юго-западных румбах 210-230</w:t>
      </w:r>
      <w:r w:rsidRPr="00FE486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E4860">
        <w:rPr>
          <w:rFonts w:ascii="Times New Roman" w:hAnsi="Times New Roman" w:cs="Times New Roman"/>
          <w:sz w:val="28"/>
          <w:szCs w:val="28"/>
        </w:rPr>
        <w:t xml:space="preserve"> под углами от 30-35</w:t>
      </w:r>
      <w:r w:rsidRPr="00FE486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E4860">
        <w:rPr>
          <w:rFonts w:ascii="Times New Roman" w:hAnsi="Times New Roman" w:cs="Times New Roman"/>
          <w:sz w:val="28"/>
          <w:szCs w:val="28"/>
        </w:rPr>
        <w:t xml:space="preserve"> до 55-65</w:t>
      </w:r>
      <w:r w:rsidRPr="00FE486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E4860">
        <w:rPr>
          <w:rFonts w:ascii="Times New Roman" w:hAnsi="Times New Roman" w:cs="Times New Roman"/>
          <w:sz w:val="28"/>
          <w:szCs w:val="28"/>
        </w:rPr>
        <w:t xml:space="preserve">. Непосредственно на участке расположения комплекса трамплинов элементы залегания пород существенно нарушены. Породы фрагментарно смяты в запрокинутые складки, которые прослеживаются в общей структуре массива, разбитого на отдельные блоки. Характер залегания пород изменяется от </w:t>
      </w:r>
      <w:proofErr w:type="spellStart"/>
      <w:r w:rsidRPr="00FE4860">
        <w:rPr>
          <w:rFonts w:ascii="Times New Roman" w:hAnsi="Times New Roman" w:cs="Times New Roman"/>
          <w:sz w:val="28"/>
          <w:szCs w:val="28"/>
        </w:rPr>
        <w:t>субгоризонтального</w:t>
      </w:r>
      <w:proofErr w:type="spellEnd"/>
      <w:r w:rsidRPr="00FE4860">
        <w:rPr>
          <w:rFonts w:ascii="Times New Roman" w:hAnsi="Times New Roman" w:cs="Times New Roman"/>
          <w:sz w:val="28"/>
          <w:szCs w:val="28"/>
        </w:rPr>
        <w:t xml:space="preserve"> до практически вертикального. Размер же самих блоков может изменяться от первых метров до нескольких десятков метров. Породы интенсивно разбиты трещинами. Тектонические трещины,</w:t>
      </w:r>
      <w:r w:rsidR="00FE4860">
        <w:rPr>
          <w:rFonts w:ascii="Times New Roman" w:hAnsi="Times New Roman" w:cs="Times New Roman"/>
          <w:sz w:val="28"/>
          <w:szCs w:val="28"/>
        </w:rPr>
        <w:t xml:space="preserve"> с </w:t>
      </w:r>
      <w:r w:rsidRPr="00FE4860">
        <w:rPr>
          <w:rFonts w:ascii="Times New Roman" w:hAnsi="Times New Roman" w:cs="Times New Roman"/>
          <w:sz w:val="28"/>
          <w:szCs w:val="28"/>
        </w:rPr>
        <w:t>шириной раскрытия до 2-4 см, заполнены кварцем и кальцитом; оползневые трещины, с шириной раскрытия до 1-2 см, заполнены глинистым грунтами (суглинки, глины); трещины разуплотнения, с шириной раскрытия от долей миллиметра до 1-2 мм, как правило, заполн</w:t>
      </w:r>
      <w:r w:rsidR="00FE4860">
        <w:rPr>
          <w:rFonts w:ascii="Times New Roman" w:hAnsi="Times New Roman" w:cs="Times New Roman"/>
          <w:sz w:val="28"/>
          <w:szCs w:val="28"/>
        </w:rPr>
        <w:t>ителя не имеют.</w:t>
      </w:r>
    </w:p>
    <w:p w:rsidR="00D205B8" w:rsidRPr="004C1934" w:rsidRDefault="00FE4860" w:rsidP="00917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860">
        <w:rPr>
          <w:rFonts w:ascii="Times New Roman" w:hAnsi="Times New Roman"/>
          <w:sz w:val="28"/>
          <w:szCs w:val="28"/>
        </w:rPr>
        <w:t>Отличительной особенностью склоновых массивов, сложенных нижнеюрскими аргиллитами</w:t>
      </w:r>
      <w:r>
        <w:rPr>
          <w:rFonts w:ascii="Times New Roman" w:hAnsi="Times New Roman"/>
          <w:sz w:val="28"/>
          <w:szCs w:val="28"/>
        </w:rPr>
        <w:t>,</w:t>
      </w:r>
      <w:r w:rsidRPr="00FE4860">
        <w:rPr>
          <w:rFonts w:ascii="Times New Roman" w:hAnsi="Times New Roman"/>
          <w:sz w:val="28"/>
          <w:szCs w:val="28"/>
        </w:rPr>
        <w:t xml:space="preserve"> является их дифференциация на две части. </w:t>
      </w:r>
      <w:r w:rsidRPr="00FE4860">
        <w:rPr>
          <w:rFonts w:ascii="Times New Roman" w:hAnsi="Times New Roman"/>
          <w:sz w:val="28"/>
          <w:szCs w:val="28"/>
        </w:rPr>
        <w:lastRenderedPageBreak/>
        <w:t xml:space="preserve">Верхняя часть </w:t>
      </w:r>
      <w:r>
        <w:rPr>
          <w:rFonts w:ascii="Times New Roman" w:hAnsi="Times New Roman"/>
          <w:sz w:val="28"/>
          <w:szCs w:val="28"/>
        </w:rPr>
        <w:t xml:space="preserve">мощностью до 10 м </w:t>
      </w:r>
      <w:r w:rsidRPr="00FE4860">
        <w:rPr>
          <w:rFonts w:ascii="Times New Roman" w:hAnsi="Times New Roman"/>
          <w:sz w:val="28"/>
          <w:szCs w:val="28"/>
        </w:rPr>
        <w:t xml:space="preserve">представлена сильно </w:t>
      </w:r>
      <w:proofErr w:type="spellStart"/>
      <w:r w:rsidRPr="00FE4860">
        <w:rPr>
          <w:rFonts w:ascii="Times New Roman" w:hAnsi="Times New Roman"/>
          <w:sz w:val="28"/>
          <w:szCs w:val="28"/>
        </w:rPr>
        <w:t>выветрелыми</w:t>
      </w:r>
      <w:proofErr w:type="spellEnd"/>
      <w:r w:rsidRPr="00FE4860">
        <w:rPr>
          <w:rFonts w:ascii="Times New Roman" w:hAnsi="Times New Roman"/>
          <w:sz w:val="28"/>
          <w:szCs w:val="28"/>
        </w:rPr>
        <w:t xml:space="preserve"> аргиллитами, для неё характерны высокие коэффициенты фильтрации и высокая </w:t>
      </w:r>
      <w:proofErr w:type="spellStart"/>
      <w:r w:rsidRPr="00FE4860">
        <w:rPr>
          <w:rFonts w:ascii="Times New Roman" w:hAnsi="Times New Roman"/>
          <w:sz w:val="28"/>
          <w:szCs w:val="28"/>
        </w:rPr>
        <w:t>трещиноватость</w:t>
      </w:r>
      <w:proofErr w:type="spellEnd"/>
      <w:r w:rsidRPr="00FE4860">
        <w:rPr>
          <w:rFonts w:ascii="Times New Roman" w:hAnsi="Times New Roman"/>
          <w:sz w:val="28"/>
          <w:szCs w:val="28"/>
        </w:rPr>
        <w:t xml:space="preserve">. </w:t>
      </w:r>
      <w:r w:rsidR="004C1934" w:rsidRPr="00FE4860">
        <w:rPr>
          <w:rFonts w:ascii="Times New Roman" w:hAnsi="Times New Roman" w:cs="Times New Roman"/>
          <w:sz w:val="28"/>
          <w:szCs w:val="28"/>
        </w:rPr>
        <w:t xml:space="preserve">Удельное </w:t>
      </w:r>
      <w:proofErr w:type="spellStart"/>
      <w:r w:rsidR="004C1934" w:rsidRPr="00FE4860">
        <w:rPr>
          <w:rFonts w:ascii="Times New Roman" w:hAnsi="Times New Roman" w:cs="Times New Roman"/>
          <w:sz w:val="28"/>
          <w:szCs w:val="28"/>
        </w:rPr>
        <w:t>водопоглощение</w:t>
      </w:r>
      <w:proofErr w:type="spellEnd"/>
      <w:r w:rsidR="004C1934" w:rsidRPr="00FE4860">
        <w:rPr>
          <w:rFonts w:ascii="Times New Roman" w:hAnsi="Times New Roman" w:cs="Times New Roman"/>
          <w:sz w:val="28"/>
          <w:szCs w:val="28"/>
        </w:rPr>
        <w:t xml:space="preserve"> аргиллитов в верхней части разреза превышает 0,5 л/мин.</w:t>
      </w:r>
      <w:r w:rsidR="004C1934">
        <w:rPr>
          <w:rFonts w:ascii="Times New Roman" w:hAnsi="Times New Roman" w:cs="Times New Roman"/>
          <w:sz w:val="28"/>
          <w:szCs w:val="28"/>
        </w:rPr>
        <w:t xml:space="preserve"> </w:t>
      </w:r>
      <w:r w:rsidRPr="00FE4860">
        <w:rPr>
          <w:rFonts w:ascii="Times New Roman" w:hAnsi="Times New Roman"/>
          <w:sz w:val="28"/>
          <w:szCs w:val="28"/>
        </w:rPr>
        <w:t xml:space="preserve">Нижняя часть массива сложена плотными </w:t>
      </w:r>
      <w:r w:rsidR="000A67A9">
        <w:rPr>
          <w:rFonts w:ascii="Times New Roman" w:hAnsi="Times New Roman"/>
          <w:sz w:val="28"/>
          <w:szCs w:val="28"/>
        </w:rPr>
        <w:t xml:space="preserve">тонко трещиноватыми </w:t>
      </w:r>
      <w:r w:rsidRPr="00FE4860">
        <w:rPr>
          <w:rFonts w:ascii="Times New Roman" w:hAnsi="Times New Roman"/>
          <w:sz w:val="28"/>
          <w:szCs w:val="28"/>
        </w:rPr>
        <w:t>черными аргиллитами с очень низкими коэффициентами фильтрации</w:t>
      </w:r>
      <w:r w:rsidR="000A67A9">
        <w:rPr>
          <w:rFonts w:ascii="Times New Roman" w:hAnsi="Times New Roman"/>
          <w:sz w:val="28"/>
          <w:szCs w:val="28"/>
        </w:rPr>
        <w:t xml:space="preserve"> (табл.1)</w:t>
      </w:r>
      <w:r w:rsidRPr="00FE4860">
        <w:rPr>
          <w:rFonts w:ascii="Times New Roman" w:hAnsi="Times New Roman"/>
          <w:sz w:val="28"/>
          <w:szCs w:val="28"/>
        </w:rPr>
        <w:t>.</w:t>
      </w:r>
      <w:r w:rsidR="000A67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1934">
        <w:rPr>
          <w:rFonts w:ascii="Times New Roman" w:hAnsi="Times New Roman"/>
          <w:sz w:val="28"/>
          <w:szCs w:val="28"/>
        </w:rPr>
        <w:t>Невыветрелые</w:t>
      </w:r>
      <w:proofErr w:type="spellEnd"/>
      <w:r w:rsidR="004C1934">
        <w:rPr>
          <w:rFonts w:ascii="Times New Roman" w:hAnsi="Times New Roman"/>
          <w:sz w:val="28"/>
          <w:szCs w:val="28"/>
        </w:rPr>
        <w:t xml:space="preserve"> грунты прочностью на раздавливание 7,0-9,0 МПа, углом трения 25-30</w:t>
      </w:r>
      <w:r w:rsidR="004C1934">
        <w:rPr>
          <w:rFonts w:ascii="Times New Roman" w:hAnsi="Times New Roman"/>
          <w:sz w:val="28"/>
          <w:szCs w:val="28"/>
          <w:vertAlign w:val="superscript"/>
        </w:rPr>
        <w:t>0</w:t>
      </w:r>
      <w:r w:rsidR="004C1934">
        <w:rPr>
          <w:rFonts w:ascii="Times New Roman" w:hAnsi="Times New Roman"/>
          <w:sz w:val="28"/>
          <w:szCs w:val="28"/>
        </w:rPr>
        <w:t xml:space="preserve"> и сцеплением 25-30 кПа, </w:t>
      </w:r>
      <w:proofErr w:type="spellStart"/>
      <w:r w:rsidR="004C1934">
        <w:rPr>
          <w:rFonts w:ascii="Times New Roman" w:hAnsi="Times New Roman"/>
          <w:sz w:val="28"/>
          <w:szCs w:val="28"/>
        </w:rPr>
        <w:t>выветрелые</w:t>
      </w:r>
      <w:proofErr w:type="spellEnd"/>
      <w:r w:rsidR="004C1934">
        <w:rPr>
          <w:rFonts w:ascii="Times New Roman" w:hAnsi="Times New Roman"/>
          <w:sz w:val="28"/>
          <w:szCs w:val="28"/>
        </w:rPr>
        <w:t xml:space="preserve"> – 3,0-3,5 МПа, 26-28</w:t>
      </w:r>
      <w:r w:rsidR="004C1934">
        <w:rPr>
          <w:rFonts w:ascii="Times New Roman" w:hAnsi="Times New Roman"/>
          <w:sz w:val="28"/>
          <w:szCs w:val="28"/>
          <w:vertAlign w:val="superscript"/>
        </w:rPr>
        <w:t>0</w:t>
      </w:r>
      <w:r w:rsidR="004C1934">
        <w:rPr>
          <w:rFonts w:ascii="Times New Roman" w:hAnsi="Times New Roman"/>
          <w:sz w:val="28"/>
          <w:szCs w:val="28"/>
        </w:rPr>
        <w:t xml:space="preserve"> и 9-11 кПа соответственно.</w:t>
      </w:r>
    </w:p>
    <w:p w:rsidR="00917206" w:rsidRDefault="00917206" w:rsidP="00B53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7A9" w:rsidRDefault="000A67A9" w:rsidP="000A67A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 Показатели</w:t>
      </w:r>
      <w:r w:rsidRPr="000A67A9">
        <w:rPr>
          <w:rFonts w:ascii="Times New Roman" w:hAnsi="Times New Roman"/>
          <w:sz w:val="28"/>
          <w:szCs w:val="28"/>
        </w:rPr>
        <w:t xml:space="preserve"> физических свойств аргиллитов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18"/>
        <w:gridCol w:w="1067"/>
        <w:gridCol w:w="1127"/>
        <w:gridCol w:w="1128"/>
        <w:gridCol w:w="1123"/>
        <w:gridCol w:w="981"/>
      </w:tblGrid>
      <w:tr w:rsidR="000A67A9" w:rsidTr="004C1934">
        <w:tc>
          <w:tcPr>
            <w:tcW w:w="3918" w:type="dxa"/>
            <w:vAlign w:val="center"/>
          </w:tcPr>
          <w:p w:rsidR="000A67A9" w:rsidRPr="000A67A9" w:rsidRDefault="000A67A9" w:rsidP="000A67A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Грунты</w:t>
            </w:r>
          </w:p>
        </w:tc>
        <w:tc>
          <w:tcPr>
            <w:tcW w:w="1067" w:type="dxa"/>
            <w:vAlign w:val="center"/>
          </w:tcPr>
          <w:p w:rsidR="000A67A9" w:rsidRPr="000A67A9" w:rsidRDefault="000A67A9" w:rsidP="000A67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7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</w:t>
            </w:r>
            <w:r w:rsidRPr="000A67A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ест.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A67A9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27" w:type="dxa"/>
            <w:vAlign w:val="center"/>
          </w:tcPr>
          <w:p w:rsidR="000A67A9" w:rsidRPr="000A67A9" w:rsidRDefault="000A67A9" w:rsidP="000A67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proofErr w:type="spellStart"/>
            <w:r w:rsidRPr="000A67A9">
              <w:rPr>
                <w:rFonts w:ascii="Times New Roman" w:hAnsi="Times New Roman"/>
                <w:color w:val="000000"/>
                <w:sz w:val="28"/>
                <w:szCs w:val="28"/>
              </w:rPr>
              <w:t>P</w:t>
            </w:r>
            <w:r w:rsidRPr="000A67A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ест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A67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г/см</w:t>
            </w:r>
            <w:r w:rsidRPr="000A67A9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28" w:type="dxa"/>
            <w:vAlign w:val="center"/>
          </w:tcPr>
          <w:p w:rsidR="000A67A9" w:rsidRPr="000A67A9" w:rsidRDefault="000A67A9" w:rsidP="000A67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7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</w:t>
            </w:r>
            <w:r w:rsidRPr="000A67A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A67A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0A67A9">
              <w:rPr>
                <w:rFonts w:ascii="Times New Roman" w:hAnsi="Times New Roman"/>
                <w:color w:val="000000"/>
                <w:sz w:val="28"/>
                <w:szCs w:val="28"/>
              </w:rPr>
              <w:t>м/</w:t>
            </w:r>
            <w:proofErr w:type="spellStart"/>
            <w:r w:rsidRPr="000A67A9">
              <w:rPr>
                <w:rFonts w:ascii="Times New Roman" w:hAnsi="Times New Roman"/>
                <w:color w:val="000000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123" w:type="dxa"/>
            <w:vAlign w:val="center"/>
          </w:tcPr>
          <w:p w:rsidR="000A67A9" w:rsidRPr="000A67A9" w:rsidRDefault="000A67A9" w:rsidP="000A67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7A9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A67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981" w:type="dxa"/>
            <w:vAlign w:val="center"/>
          </w:tcPr>
          <w:p w:rsidR="000A67A9" w:rsidRPr="000A67A9" w:rsidRDefault="000A67A9" w:rsidP="000A67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д.ед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A67A9" w:rsidTr="004C1934">
        <w:tc>
          <w:tcPr>
            <w:tcW w:w="3918" w:type="dxa"/>
            <w:vAlign w:val="center"/>
          </w:tcPr>
          <w:p w:rsidR="000A67A9" w:rsidRPr="000A67A9" w:rsidRDefault="000A67A9" w:rsidP="000A67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Выветрелый</w:t>
            </w:r>
            <w:proofErr w:type="spellEnd"/>
            <w:r w:rsidRPr="000A67A9">
              <w:rPr>
                <w:rFonts w:ascii="Times New Roman" w:hAnsi="Times New Roman"/>
                <w:sz w:val="28"/>
                <w:szCs w:val="28"/>
              </w:rPr>
              <w:t xml:space="preserve"> аргиллит</w:t>
            </w:r>
            <w:r>
              <w:rPr>
                <w:rFonts w:ascii="Times New Roman" w:hAnsi="Times New Roman"/>
                <w:sz w:val="28"/>
                <w:szCs w:val="28"/>
              </w:rPr>
              <w:t>, верхняя часть массива</w:t>
            </w:r>
          </w:p>
        </w:tc>
        <w:tc>
          <w:tcPr>
            <w:tcW w:w="1067" w:type="dxa"/>
            <w:vAlign w:val="center"/>
          </w:tcPr>
          <w:p w:rsidR="000A67A9" w:rsidRPr="000A67A9" w:rsidRDefault="000A67A9" w:rsidP="000A67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7A9">
              <w:rPr>
                <w:rFonts w:ascii="Times New Roman" w:hAnsi="Times New Roman"/>
                <w:color w:val="000000"/>
                <w:sz w:val="28"/>
                <w:szCs w:val="28"/>
              </w:rPr>
              <w:t>12-15</w:t>
            </w:r>
          </w:p>
        </w:tc>
        <w:tc>
          <w:tcPr>
            <w:tcW w:w="1127" w:type="dxa"/>
            <w:vAlign w:val="center"/>
          </w:tcPr>
          <w:p w:rsidR="000A67A9" w:rsidRPr="000A67A9" w:rsidRDefault="000A67A9" w:rsidP="000A67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7A9">
              <w:rPr>
                <w:rFonts w:ascii="Times New Roman" w:hAnsi="Times New Roman"/>
                <w:color w:val="000000"/>
                <w:sz w:val="28"/>
                <w:szCs w:val="28"/>
              </w:rPr>
              <w:t>1,8-2,0</w:t>
            </w:r>
          </w:p>
        </w:tc>
        <w:tc>
          <w:tcPr>
            <w:tcW w:w="1128" w:type="dxa"/>
            <w:vAlign w:val="center"/>
          </w:tcPr>
          <w:p w:rsidR="000A67A9" w:rsidRPr="000A67A9" w:rsidRDefault="000A67A9" w:rsidP="000A67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7A9">
              <w:rPr>
                <w:rFonts w:ascii="Times New Roman" w:hAnsi="Times New Roman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1123" w:type="dxa"/>
            <w:vAlign w:val="center"/>
          </w:tcPr>
          <w:p w:rsidR="000A67A9" w:rsidRPr="000A67A9" w:rsidRDefault="000A67A9" w:rsidP="000A67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7A9">
              <w:rPr>
                <w:rFonts w:ascii="Times New Roman" w:hAnsi="Times New Roman"/>
                <w:color w:val="000000"/>
                <w:sz w:val="28"/>
                <w:szCs w:val="28"/>
              </w:rPr>
              <w:t>32-35</w:t>
            </w:r>
          </w:p>
        </w:tc>
        <w:tc>
          <w:tcPr>
            <w:tcW w:w="981" w:type="dxa"/>
            <w:vAlign w:val="center"/>
          </w:tcPr>
          <w:p w:rsidR="000A67A9" w:rsidRPr="000A67A9" w:rsidRDefault="000A67A9" w:rsidP="000A67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7A9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</w:tr>
      <w:tr w:rsidR="000A67A9" w:rsidTr="004C1934">
        <w:tc>
          <w:tcPr>
            <w:tcW w:w="3918" w:type="dxa"/>
            <w:vAlign w:val="center"/>
          </w:tcPr>
          <w:p w:rsidR="000A67A9" w:rsidRPr="000A67A9" w:rsidRDefault="000A67A9" w:rsidP="000A67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A67A9">
              <w:rPr>
                <w:rFonts w:ascii="Times New Roman" w:hAnsi="Times New Roman"/>
                <w:sz w:val="28"/>
                <w:szCs w:val="28"/>
              </w:rPr>
              <w:t>ргиллит</w:t>
            </w:r>
            <w:r>
              <w:rPr>
                <w:rFonts w:ascii="Times New Roman" w:hAnsi="Times New Roman"/>
                <w:sz w:val="28"/>
                <w:szCs w:val="28"/>
              </w:rPr>
              <w:t>, нижняя часть массива</w:t>
            </w:r>
          </w:p>
        </w:tc>
        <w:tc>
          <w:tcPr>
            <w:tcW w:w="1067" w:type="dxa"/>
            <w:vAlign w:val="center"/>
          </w:tcPr>
          <w:p w:rsidR="000A67A9" w:rsidRPr="000A67A9" w:rsidRDefault="000A67A9" w:rsidP="000A67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7A9">
              <w:rPr>
                <w:rFonts w:ascii="Times New Roman" w:hAnsi="Times New Roman"/>
                <w:color w:val="000000"/>
                <w:sz w:val="28"/>
                <w:szCs w:val="28"/>
              </w:rPr>
              <w:t>2-3</w:t>
            </w:r>
          </w:p>
        </w:tc>
        <w:tc>
          <w:tcPr>
            <w:tcW w:w="1127" w:type="dxa"/>
            <w:vAlign w:val="center"/>
          </w:tcPr>
          <w:p w:rsidR="000A67A9" w:rsidRPr="000A67A9" w:rsidRDefault="000A67A9" w:rsidP="000A67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7A9">
              <w:rPr>
                <w:rFonts w:ascii="Times New Roman" w:hAnsi="Times New Roman"/>
                <w:color w:val="000000"/>
                <w:sz w:val="28"/>
                <w:szCs w:val="28"/>
              </w:rPr>
              <w:t>2,0-2,5</w:t>
            </w:r>
          </w:p>
        </w:tc>
        <w:tc>
          <w:tcPr>
            <w:tcW w:w="1128" w:type="dxa"/>
            <w:vAlign w:val="center"/>
          </w:tcPr>
          <w:p w:rsidR="000A67A9" w:rsidRPr="000A67A9" w:rsidRDefault="000A67A9" w:rsidP="000A67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7A9">
              <w:rPr>
                <w:rFonts w:ascii="Times New Roman" w:hAnsi="Times New Roman"/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1123" w:type="dxa"/>
            <w:vAlign w:val="center"/>
          </w:tcPr>
          <w:p w:rsidR="000A67A9" w:rsidRPr="000A67A9" w:rsidRDefault="000A67A9" w:rsidP="000A67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7A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81" w:type="dxa"/>
            <w:vAlign w:val="center"/>
          </w:tcPr>
          <w:p w:rsidR="000A67A9" w:rsidRPr="000A67A9" w:rsidRDefault="000A67A9" w:rsidP="000A67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7A9">
              <w:rPr>
                <w:rFonts w:ascii="Times New Roman" w:hAnsi="Times New Roman"/>
                <w:color w:val="000000"/>
                <w:sz w:val="28"/>
                <w:szCs w:val="28"/>
              </w:rPr>
              <w:t>0,08</w:t>
            </w:r>
          </w:p>
        </w:tc>
      </w:tr>
    </w:tbl>
    <w:p w:rsidR="000A67A9" w:rsidRPr="004C1934" w:rsidRDefault="004C1934" w:rsidP="00332B0D">
      <w:pPr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1934">
        <w:rPr>
          <w:rFonts w:ascii="Times New Roman" w:hAnsi="Times New Roman"/>
          <w:sz w:val="28"/>
          <w:szCs w:val="28"/>
        </w:rPr>
        <w:t>Подобная особенность строения сильно усложняет использование метода анкерного крепления склоновых массивов.</w:t>
      </w:r>
      <w:r>
        <w:rPr>
          <w:rFonts w:ascii="Times New Roman" w:hAnsi="Times New Roman"/>
          <w:sz w:val="28"/>
          <w:szCs w:val="28"/>
        </w:rPr>
        <w:t xml:space="preserve"> В целях исследования возможности широкого промышленного внедрения были протестированы 3 методики.</w:t>
      </w:r>
    </w:p>
    <w:p w:rsidR="000A67A9" w:rsidRPr="00732B3E" w:rsidRDefault="004C1934" w:rsidP="004C19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3624">
        <w:rPr>
          <w:rFonts w:ascii="Times New Roman" w:hAnsi="Times New Roman"/>
          <w:b/>
          <w:sz w:val="28"/>
          <w:szCs w:val="28"/>
        </w:rPr>
        <w:t xml:space="preserve">Инъекция пропиткой </w:t>
      </w:r>
      <w:proofErr w:type="spellStart"/>
      <w:r w:rsidR="00732B3E">
        <w:rPr>
          <w:rFonts w:ascii="Times New Roman" w:hAnsi="Times New Roman"/>
          <w:b/>
          <w:sz w:val="28"/>
          <w:szCs w:val="28"/>
        </w:rPr>
        <w:t>выветрелых</w:t>
      </w:r>
      <w:proofErr w:type="spellEnd"/>
      <w:r w:rsidR="00732B3E">
        <w:rPr>
          <w:rFonts w:ascii="Times New Roman" w:hAnsi="Times New Roman"/>
          <w:b/>
          <w:sz w:val="28"/>
          <w:szCs w:val="28"/>
        </w:rPr>
        <w:t xml:space="preserve"> аргиллитов </w:t>
      </w:r>
      <w:r w:rsidRPr="000D3624">
        <w:rPr>
          <w:rFonts w:ascii="Times New Roman" w:hAnsi="Times New Roman"/>
          <w:b/>
          <w:sz w:val="28"/>
          <w:szCs w:val="28"/>
        </w:rPr>
        <w:t>цементной суспензией</w:t>
      </w:r>
      <w:r w:rsidR="00BE64E6" w:rsidRPr="000D3624">
        <w:rPr>
          <w:rFonts w:ascii="Times New Roman" w:hAnsi="Times New Roman"/>
          <w:b/>
          <w:sz w:val="28"/>
          <w:szCs w:val="28"/>
        </w:rPr>
        <w:t>.</w:t>
      </w:r>
      <w:r w:rsidR="00BE64E6">
        <w:rPr>
          <w:rFonts w:ascii="Times New Roman" w:hAnsi="Times New Roman"/>
          <w:sz w:val="28"/>
          <w:szCs w:val="28"/>
        </w:rPr>
        <w:t xml:space="preserve"> Экспериментально подобранный вариант рабочего раствора имеет следующий состав: водоцементное соотношение В/Ц суспензии на основе ординарного портландцемента по ГОСТ 31108-2033 - 1,65, с 7 %-ной добавкой жидкого стекла</w:t>
      </w:r>
      <w:r w:rsidR="00C27766">
        <w:rPr>
          <w:rFonts w:ascii="Times New Roman" w:hAnsi="Times New Roman"/>
          <w:sz w:val="28"/>
          <w:szCs w:val="28"/>
        </w:rPr>
        <w:t xml:space="preserve"> </w:t>
      </w:r>
      <w:r w:rsidR="00C27766" w:rsidRPr="00C27766">
        <w:rPr>
          <w:rFonts w:ascii="Times New Roman" w:eastAsia="Calibri" w:hAnsi="Times New Roman" w:cs="Times New Roman"/>
          <w:sz w:val="28"/>
          <w:szCs w:val="28"/>
        </w:rPr>
        <w:t xml:space="preserve">(силикатный модуль </w:t>
      </w:r>
      <w:r w:rsidR="00C27766" w:rsidRPr="00C27766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="00C27766" w:rsidRPr="00C27766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c</w:t>
      </w:r>
      <w:r w:rsidR="00C27766">
        <w:rPr>
          <w:rFonts w:ascii="Times New Roman" w:eastAsia="Calibri" w:hAnsi="Times New Roman" w:cs="Times New Roman"/>
          <w:sz w:val="28"/>
          <w:szCs w:val="28"/>
        </w:rPr>
        <w:t xml:space="preserve"> ~ 2,8</w:t>
      </w:r>
      <w:r w:rsidR="00C27766" w:rsidRPr="00C27766">
        <w:rPr>
          <w:rFonts w:ascii="Times New Roman" w:eastAsia="Calibri" w:hAnsi="Times New Roman" w:cs="Times New Roman"/>
          <w:sz w:val="28"/>
          <w:szCs w:val="28"/>
        </w:rPr>
        <w:t>)</w:t>
      </w:r>
      <w:r w:rsidR="00BE64E6">
        <w:rPr>
          <w:rFonts w:ascii="Times New Roman" w:hAnsi="Times New Roman"/>
          <w:sz w:val="28"/>
          <w:szCs w:val="28"/>
        </w:rPr>
        <w:t>. Такой раствор характеризуется условной вязкостью в 1,4 раза большей, чем у воды.</w:t>
      </w:r>
      <w:r w:rsidR="000D3624">
        <w:rPr>
          <w:rFonts w:ascii="Times New Roman" w:hAnsi="Times New Roman"/>
          <w:sz w:val="28"/>
          <w:szCs w:val="28"/>
        </w:rPr>
        <w:t xml:space="preserve"> Инъекция производилась через вкручиваемые </w:t>
      </w:r>
      <w:proofErr w:type="spellStart"/>
      <w:r w:rsidR="000D3624">
        <w:rPr>
          <w:rFonts w:ascii="Times New Roman" w:hAnsi="Times New Roman"/>
          <w:sz w:val="28"/>
          <w:szCs w:val="28"/>
        </w:rPr>
        <w:t>инъектора</w:t>
      </w:r>
      <w:proofErr w:type="spellEnd"/>
      <w:r w:rsidR="000D3624">
        <w:rPr>
          <w:rFonts w:ascii="Times New Roman" w:hAnsi="Times New Roman"/>
          <w:sz w:val="28"/>
          <w:szCs w:val="28"/>
        </w:rPr>
        <w:t xml:space="preserve"> конструкции ООО «Инженерная защита», диаметром 40 мм и длиной 1,5 м. </w:t>
      </w:r>
      <w:r w:rsidR="000D3624" w:rsidRPr="000D3624">
        <w:rPr>
          <w:rFonts w:ascii="Times New Roman" w:hAnsi="Times New Roman"/>
          <w:sz w:val="28"/>
          <w:szCs w:val="28"/>
        </w:rPr>
        <w:t>для проведения инъ</w:t>
      </w:r>
      <w:r w:rsidR="00D96008">
        <w:rPr>
          <w:rFonts w:ascii="Times New Roman" w:hAnsi="Times New Roman"/>
          <w:sz w:val="28"/>
          <w:szCs w:val="28"/>
        </w:rPr>
        <w:t>е</w:t>
      </w:r>
      <w:r w:rsidR="000D3624" w:rsidRPr="000D3624">
        <w:rPr>
          <w:rFonts w:ascii="Times New Roman" w:hAnsi="Times New Roman"/>
          <w:sz w:val="28"/>
          <w:szCs w:val="28"/>
        </w:rPr>
        <w:t>кции было пробурено шесть шпуров. Расстояние между шпурами по горизонту 2</w:t>
      </w:r>
      <w:r w:rsidR="00732B3E">
        <w:rPr>
          <w:rFonts w:ascii="Times New Roman" w:hAnsi="Times New Roman"/>
          <w:sz w:val="28"/>
          <w:szCs w:val="28"/>
        </w:rPr>
        <w:t xml:space="preserve"> </w:t>
      </w:r>
      <w:r w:rsidR="000D3624" w:rsidRPr="000D3624">
        <w:rPr>
          <w:rFonts w:ascii="Times New Roman" w:hAnsi="Times New Roman"/>
          <w:sz w:val="28"/>
          <w:szCs w:val="28"/>
        </w:rPr>
        <w:t>м, по склону 1,5 – 1,8</w:t>
      </w:r>
      <w:r w:rsidR="00732B3E">
        <w:rPr>
          <w:rFonts w:ascii="Times New Roman" w:hAnsi="Times New Roman"/>
          <w:sz w:val="28"/>
          <w:szCs w:val="28"/>
        </w:rPr>
        <w:t xml:space="preserve"> </w:t>
      </w:r>
      <w:r w:rsidR="000D3624" w:rsidRPr="000D3624">
        <w:rPr>
          <w:rFonts w:ascii="Times New Roman" w:hAnsi="Times New Roman"/>
          <w:sz w:val="28"/>
          <w:szCs w:val="28"/>
        </w:rPr>
        <w:t xml:space="preserve">м. Угол бурения – 90 градусов к </w:t>
      </w:r>
      <w:r w:rsidR="00732B3E">
        <w:rPr>
          <w:rFonts w:ascii="Times New Roman" w:hAnsi="Times New Roman"/>
          <w:sz w:val="28"/>
          <w:szCs w:val="28"/>
        </w:rPr>
        <w:t>поверхности склона</w:t>
      </w:r>
      <w:r w:rsidR="000D3624" w:rsidRPr="000D3624">
        <w:rPr>
          <w:rFonts w:ascii="Times New Roman" w:hAnsi="Times New Roman"/>
          <w:sz w:val="28"/>
          <w:szCs w:val="28"/>
        </w:rPr>
        <w:t xml:space="preserve">. </w:t>
      </w:r>
      <w:r w:rsidR="00732B3E">
        <w:rPr>
          <w:rFonts w:ascii="Times New Roman" w:hAnsi="Times New Roman"/>
          <w:sz w:val="28"/>
          <w:szCs w:val="28"/>
        </w:rPr>
        <w:t>для этого</w:t>
      </w:r>
      <w:r w:rsidR="000D3624" w:rsidRPr="000D3624">
        <w:rPr>
          <w:rFonts w:ascii="Times New Roman" w:hAnsi="Times New Roman"/>
          <w:sz w:val="28"/>
          <w:szCs w:val="28"/>
        </w:rPr>
        <w:t xml:space="preserve"> использовался пневматический перфоратор ПП-63 и компрессор </w:t>
      </w:r>
      <w:r w:rsidR="000D3624" w:rsidRPr="000D3624">
        <w:rPr>
          <w:rFonts w:ascii="Times New Roman" w:hAnsi="Times New Roman"/>
          <w:sz w:val="28"/>
          <w:szCs w:val="28"/>
          <w:lang w:val="en-US"/>
        </w:rPr>
        <w:t>PDS</w:t>
      </w:r>
      <w:r w:rsidR="000D3624" w:rsidRPr="000D3624">
        <w:rPr>
          <w:rFonts w:ascii="Times New Roman" w:hAnsi="Times New Roman"/>
          <w:sz w:val="28"/>
          <w:szCs w:val="28"/>
        </w:rPr>
        <w:t xml:space="preserve">-390. После бурения и продувки шпуров были </w:t>
      </w:r>
      <w:r w:rsidR="000D3624" w:rsidRPr="00732B3E">
        <w:rPr>
          <w:rFonts w:ascii="Times New Roman" w:hAnsi="Times New Roman"/>
          <w:sz w:val="28"/>
          <w:szCs w:val="28"/>
        </w:rPr>
        <w:t xml:space="preserve">установлены </w:t>
      </w:r>
      <w:proofErr w:type="spellStart"/>
      <w:r w:rsidR="000D3624" w:rsidRPr="00732B3E">
        <w:rPr>
          <w:rFonts w:ascii="Times New Roman" w:hAnsi="Times New Roman"/>
          <w:sz w:val="28"/>
          <w:szCs w:val="28"/>
        </w:rPr>
        <w:t>инъектор</w:t>
      </w:r>
      <w:r w:rsidR="00732B3E" w:rsidRPr="00732B3E">
        <w:rPr>
          <w:rFonts w:ascii="Times New Roman" w:hAnsi="Times New Roman"/>
          <w:sz w:val="28"/>
          <w:szCs w:val="28"/>
        </w:rPr>
        <w:t>а</w:t>
      </w:r>
      <w:proofErr w:type="spellEnd"/>
      <w:r w:rsidR="00732B3E" w:rsidRPr="00732B3E">
        <w:rPr>
          <w:rFonts w:ascii="Times New Roman" w:hAnsi="Times New Roman"/>
          <w:sz w:val="28"/>
          <w:szCs w:val="28"/>
        </w:rPr>
        <w:t xml:space="preserve">. Нагнетание </w:t>
      </w:r>
      <w:r w:rsidR="00732B3E">
        <w:rPr>
          <w:rFonts w:ascii="Times New Roman" w:hAnsi="Times New Roman"/>
          <w:sz w:val="28"/>
          <w:szCs w:val="28"/>
        </w:rPr>
        <w:t>цементной суспензии</w:t>
      </w:r>
      <w:r w:rsidR="00732B3E" w:rsidRPr="00732B3E">
        <w:rPr>
          <w:rFonts w:ascii="Times New Roman" w:hAnsi="Times New Roman"/>
          <w:sz w:val="28"/>
          <w:szCs w:val="28"/>
        </w:rPr>
        <w:t xml:space="preserve"> производилось </w:t>
      </w:r>
      <w:r w:rsidR="00732B3E">
        <w:rPr>
          <w:rFonts w:ascii="Times New Roman" w:hAnsi="Times New Roman"/>
          <w:sz w:val="28"/>
          <w:szCs w:val="28"/>
        </w:rPr>
        <w:t>последовательно</w:t>
      </w:r>
      <w:r w:rsidR="00732B3E" w:rsidRPr="00732B3E">
        <w:rPr>
          <w:rFonts w:ascii="Times New Roman" w:hAnsi="Times New Roman"/>
          <w:sz w:val="28"/>
          <w:szCs w:val="28"/>
        </w:rPr>
        <w:t xml:space="preserve">. В качестве насоса использован </w:t>
      </w:r>
      <w:proofErr w:type="spellStart"/>
      <w:r w:rsidR="00732B3E" w:rsidRPr="00732B3E">
        <w:rPr>
          <w:rFonts w:ascii="Times New Roman" w:hAnsi="Times New Roman"/>
          <w:sz w:val="28"/>
          <w:szCs w:val="28"/>
        </w:rPr>
        <w:t>растворонасос</w:t>
      </w:r>
      <w:proofErr w:type="spellEnd"/>
      <w:r w:rsidR="00732B3E" w:rsidRPr="00732B3E">
        <w:rPr>
          <w:rFonts w:ascii="Times New Roman" w:hAnsi="Times New Roman"/>
          <w:sz w:val="28"/>
          <w:szCs w:val="28"/>
        </w:rPr>
        <w:t xml:space="preserve"> СО49ПА с электроприводом.</w:t>
      </w:r>
      <w:r w:rsidR="00732B3E">
        <w:rPr>
          <w:rFonts w:ascii="Times New Roman" w:hAnsi="Times New Roman"/>
          <w:sz w:val="28"/>
          <w:szCs w:val="28"/>
        </w:rPr>
        <w:t xml:space="preserve"> Для последующего определения радиуса инъекции в суспензию был добавлен краситель. Давление </w:t>
      </w:r>
      <w:proofErr w:type="spellStart"/>
      <w:r w:rsidR="00732B3E">
        <w:rPr>
          <w:rFonts w:ascii="Times New Roman" w:hAnsi="Times New Roman"/>
          <w:sz w:val="28"/>
          <w:szCs w:val="28"/>
        </w:rPr>
        <w:t>нагнетация</w:t>
      </w:r>
      <w:proofErr w:type="spellEnd"/>
      <w:r w:rsidR="00732B3E">
        <w:rPr>
          <w:rFonts w:ascii="Times New Roman" w:hAnsi="Times New Roman"/>
          <w:sz w:val="28"/>
          <w:szCs w:val="28"/>
        </w:rPr>
        <w:t xml:space="preserve"> варьировалось от 6 до 12 атм., расход раствора на один </w:t>
      </w:r>
      <w:proofErr w:type="spellStart"/>
      <w:r w:rsidR="00732B3E">
        <w:rPr>
          <w:rFonts w:ascii="Times New Roman" w:hAnsi="Times New Roman"/>
          <w:sz w:val="28"/>
          <w:szCs w:val="28"/>
        </w:rPr>
        <w:t>инъектор</w:t>
      </w:r>
      <w:proofErr w:type="spellEnd"/>
      <w:r w:rsidR="00732B3E">
        <w:rPr>
          <w:rFonts w:ascii="Times New Roman" w:hAnsi="Times New Roman"/>
          <w:sz w:val="28"/>
          <w:szCs w:val="28"/>
        </w:rPr>
        <w:t xml:space="preserve"> составил – 50-60 л.</w:t>
      </w:r>
    </w:p>
    <w:p w:rsidR="000A67A9" w:rsidRDefault="00732B3E" w:rsidP="004C19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Последующее вскрытие закрепленного массива показало, что при давлениях не выше 6 атм</w:t>
      </w:r>
      <w:r w:rsidR="00D96008">
        <w:rPr>
          <w:rFonts w:ascii="Times New Roman" w:hAnsi="Times New Roman" w:cs="Times New Roman"/>
          <w:sz w:val="28"/>
          <w:szCs w:val="28"/>
        </w:rPr>
        <w:t xml:space="preserve">. наблюдается равномерное заполнение трещин цементным раствором, причем радиус закрепления может достигать 0,5 м. При увеличении давления происходит </w:t>
      </w:r>
      <w:proofErr w:type="spellStart"/>
      <w:r w:rsidR="00D96008">
        <w:rPr>
          <w:rFonts w:ascii="Times New Roman" w:hAnsi="Times New Roman" w:cs="Times New Roman"/>
          <w:sz w:val="28"/>
          <w:szCs w:val="28"/>
        </w:rPr>
        <w:t>гидроразрыв</w:t>
      </w:r>
      <w:proofErr w:type="spellEnd"/>
      <w:r w:rsidR="00D96008">
        <w:rPr>
          <w:rFonts w:ascii="Times New Roman" w:hAnsi="Times New Roman" w:cs="Times New Roman"/>
          <w:sz w:val="28"/>
          <w:szCs w:val="28"/>
        </w:rPr>
        <w:t xml:space="preserve"> с выходом раствора на поверхность на расстоянии не более 15-20 см от </w:t>
      </w:r>
      <w:proofErr w:type="spellStart"/>
      <w:r w:rsidR="00D96008">
        <w:rPr>
          <w:rFonts w:ascii="Times New Roman" w:hAnsi="Times New Roman" w:cs="Times New Roman"/>
          <w:sz w:val="28"/>
          <w:szCs w:val="28"/>
        </w:rPr>
        <w:t>инъектора</w:t>
      </w:r>
      <w:proofErr w:type="spellEnd"/>
      <w:r w:rsidR="00D96008">
        <w:rPr>
          <w:rFonts w:ascii="Times New Roman" w:hAnsi="Times New Roman" w:cs="Times New Roman"/>
          <w:sz w:val="28"/>
          <w:szCs w:val="28"/>
        </w:rPr>
        <w:t xml:space="preserve">. Плотность </w:t>
      </w:r>
      <w:r w:rsidR="00C27766">
        <w:rPr>
          <w:rFonts w:ascii="Times New Roman" w:hAnsi="Times New Roman" w:cs="Times New Roman"/>
          <w:sz w:val="28"/>
          <w:szCs w:val="28"/>
        </w:rPr>
        <w:lastRenderedPageBreak/>
        <w:t>аргиллитов увеличивается до 2,</w:t>
      </w:r>
      <w:r w:rsidR="00D96008">
        <w:rPr>
          <w:rFonts w:ascii="Times New Roman" w:hAnsi="Times New Roman" w:cs="Times New Roman"/>
          <w:sz w:val="28"/>
          <w:szCs w:val="28"/>
        </w:rPr>
        <w:t>31 г/см</w:t>
      </w:r>
      <w:r w:rsidR="00D9600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96008">
        <w:rPr>
          <w:rFonts w:ascii="Times New Roman" w:hAnsi="Times New Roman" w:cs="Times New Roman"/>
          <w:sz w:val="28"/>
          <w:szCs w:val="28"/>
        </w:rPr>
        <w:t xml:space="preserve">, то есть становится сопоставимой с плотностью </w:t>
      </w:r>
      <w:proofErr w:type="spellStart"/>
      <w:r w:rsidR="00D96008">
        <w:rPr>
          <w:rFonts w:ascii="Times New Roman" w:hAnsi="Times New Roman" w:cs="Times New Roman"/>
          <w:sz w:val="28"/>
          <w:szCs w:val="28"/>
        </w:rPr>
        <w:t>невыветрелых</w:t>
      </w:r>
      <w:proofErr w:type="spellEnd"/>
      <w:r w:rsidR="00D96008">
        <w:rPr>
          <w:rFonts w:ascii="Times New Roman" w:hAnsi="Times New Roman" w:cs="Times New Roman"/>
          <w:sz w:val="28"/>
          <w:szCs w:val="28"/>
        </w:rPr>
        <w:t xml:space="preserve"> разностей грунта, главным образом за счет уменьшения трещинной </w:t>
      </w:r>
      <w:proofErr w:type="spellStart"/>
      <w:r w:rsidR="00D96008">
        <w:rPr>
          <w:rFonts w:ascii="Times New Roman" w:hAnsi="Times New Roman" w:cs="Times New Roman"/>
          <w:sz w:val="28"/>
          <w:szCs w:val="28"/>
        </w:rPr>
        <w:t>пустотности</w:t>
      </w:r>
      <w:proofErr w:type="spellEnd"/>
      <w:r w:rsidR="00D96008">
        <w:rPr>
          <w:rFonts w:ascii="Times New Roman" w:hAnsi="Times New Roman" w:cs="Times New Roman"/>
          <w:sz w:val="28"/>
          <w:szCs w:val="28"/>
        </w:rPr>
        <w:t xml:space="preserve">, а прочность на сжатие увеличивается до </w:t>
      </w:r>
      <w:r w:rsidR="00D96008" w:rsidRPr="00D96008">
        <w:rPr>
          <w:rFonts w:ascii="Times New Roman" w:hAnsi="Times New Roman" w:cs="Times New Roman"/>
          <w:sz w:val="28"/>
          <w:szCs w:val="28"/>
        </w:rPr>
        <w:t xml:space="preserve">16,2 МПа. </w:t>
      </w:r>
      <w:r w:rsidR="00D96008" w:rsidRPr="00D96008">
        <w:rPr>
          <w:rFonts w:ascii="Times New Roman" w:hAnsi="Times New Roman"/>
          <w:sz w:val="28"/>
          <w:szCs w:val="28"/>
        </w:rPr>
        <w:t xml:space="preserve">Попытка использования данного раствора для закрепления нижней части массива привела к его выходу в более </w:t>
      </w:r>
      <w:proofErr w:type="spellStart"/>
      <w:r w:rsidR="00D96008" w:rsidRPr="00D96008">
        <w:rPr>
          <w:rFonts w:ascii="Times New Roman" w:hAnsi="Times New Roman"/>
          <w:sz w:val="28"/>
          <w:szCs w:val="28"/>
        </w:rPr>
        <w:t>выветрелую</w:t>
      </w:r>
      <w:proofErr w:type="spellEnd"/>
      <w:r w:rsidR="00D96008" w:rsidRPr="00D96008">
        <w:rPr>
          <w:rFonts w:ascii="Times New Roman" w:hAnsi="Times New Roman"/>
          <w:sz w:val="28"/>
          <w:szCs w:val="28"/>
        </w:rPr>
        <w:t xml:space="preserve"> верхнюю толщу с последующим распространением в ней.</w:t>
      </w:r>
    </w:p>
    <w:p w:rsidR="00C27766" w:rsidRPr="00C27766" w:rsidRDefault="00D96008" w:rsidP="00C277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766">
        <w:rPr>
          <w:rFonts w:ascii="Times New Roman" w:hAnsi="Times New Roman"/>
          <w:b/>
          <w:sz w:val="28"/>
          <w:szCs w:val="28"/>
        </w:rPr>
        <w:t xml:space="preserve">Закрепление массива </w:t>
      </w:r>
      <w:proofErr w:type="spellStart"/>
      <w:r w:rsidRPr="00C27766">
        <w:rPr>
          <w:rFonts w:ascii="Times New Roman" w:hAnsi="Times New Roman"/>
          <w:b/>
          <w:sz w:val="28"/>
          <w:szCs w:val="28"/>
        </w:rPr>
        <w:t>невыветрелых</w:t>
      </w:r>
      <w:proofErr w:type="spellEnd"/>
      <w:r w:rsidRPr="00C27766">
        <w:rPr>
          <w:rFonts w:ascii="Times New Roman" w:hAnsi="Times New Roman"/>
          <w:b/>
          <w:sz w:val="28"/>
          <w:szCs w:val="28"/>
        </w:rPr>
        <w:t xml:space="preserve"> аргиллитов нагелями с инъекцией </w:t>
      </w:r>
      <w:r w:rsidRPr="00C27766">
        <w:rPr>
          <w:rFonts w:ascii="Times New Roman" w:hAnsi="Times New Roman" w:cs="Times New Roman"/>
          <w:b/>
          <w:sz w:val="28"/>
          <w:szCs w:val="28"/>
        </w:rPr>
        <w:t xml:space="preserve">синтетической смолой. </w:t>
      </w:r>
      <w:r w:rsidR="00C27766" w:rsidRPr="00C27766">
        <w:rPr>
          <w:rFonts w:ascii="Times New Roman" w:eastAsia="Calibri" w:hAnsi="Times New Roman" w:cs="Times New Roman"/>
          <w:sz w:val="28"/>
          <w:szCs w:val="28"/>
        </w:rPr>
        <w:t xml:space="preserve">В качестве инъекционного материала была использована двухкомпонентная синтетическая </w:t>
      </w:r>
      <w:proofErr w:type="gramStart"/>
      <w:r w:rsidR="00C27766" w:rsidRPr="00C27766">
        <w:rPr>
          <w:rFonts w:ascii="Times New Roman" w:eastAsia="Calibri" w:hAnsi="Times New Roman" w:cs="Times New Roman"/>
          <w:sz w:val="28"/>
          <w:szCs w:val="28"/>
        </w:rPr>
        <w:t>органо-минеральная</w:t>
      </w:r>
      <w:proofErr w:type="gramEnd"/>
      <w:r w:rsidR="00C27766" w:rsidRPr="00C27766">
        <w:rPr>
          <w:rFonts w:ascii="Times New Roman" w:eastAsia="Calibri" w:hAnsi="Times New Roman" w:cs="Times New Roman"/>
          <w:sz w:val="28"/>
          <w:szCs w:val="28"/>
        </w:rPr>
        <w:t xml:space="preserve"> смола марки «</w:t>
      </w:r>
      <w:proofErr w:type="spellStart"/>
      <w:r w:rsidR="00C27766" w:rsidRPr="00C27766">
        <w:rPr>
          <w:rFonts w:ascii="Times New Roman" w:eastAsia="Calibri" w:hAnsi="Times New Roman" w:cs="Times New Roman"/>
          <w:sz w:val="28"/>
          <w:szCs w:val="28"/>
          <w:lang w:val="en-US"/>
        </w:rPr>
        <w:t>Geoflex</w:t>
      </w:r>
      <w:proofErr w:type="spellEnd"/>
      <w:r w:rsidR="00C27766" w:rsidRPr="00C27766">
        <w:rPr>
          <w:rFonts w:ascii="Times New Roman" w:eastAsia="Calibri" w:hAnsi="Times New Roman" w:cs="Times New Roman"/>
          <w:sz w:val="28"/>
          <w:szCs w:val="28"/>
        </w:rPr>
        <w:t>», производство фирмы «</w:t>
      </w:r>
      <w:proofErr w:type="spellStart"/>
      <w:r w:rsidR="00C27766" w:rsidRPr="00C27766">
        <w:rPr>
          <w:rFonts w:ascii="Times New Roman" w:eastAsia="Calibri" w:hAnsi="Times New Roman" w:cs="Times New Roman"/>
          <w:sz w:val="28"/>
          <w:szCs w:val="28"/>
          <w:lang w:val="en-US"/>
        </w:rPr>
        <w:t>Minova</w:t>
      </w:r>
      <w:proofErr w:type="spellEnd"/>
      <w:r w:rsidR="00C27766" w:rsidRPr="00C2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27766" w:rsidRPr="00C27766">
        <w:rPr>
          <w:rFonts w:ascii="Times New Roman" w:eastAsia="Calibri" w:hAnsi="Times New Roman" w:cs="Times New Roman"/>
          <w:sz w:val="28"/>
          <w:szCs w:val="28"/>
          <w:lang w:val="en-US"/>
        </w:rPr>
        <w:t>CarboTech</w:t>
      </w:r>
      <w:proofErr w:type="spellEnd"/>
      <w:r w:rsidR="00C27766" w:rsidRPr="00C2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766" w:rsidRPr="00C27766">
        <w:rPr>
          <w:rFonts w:ascii="Times New Roman" w:eastAsia="Calibri" w:hAnsi="Times New Roman" w:cs="Times New Roman"/>
          <w:sz w:val="28"/>
          <w:szCs w:val="28"/>
          <w:lang w:val="en-US"/>
        </w:rPr>
        <w:t>GmbH</w:t>
      </w:r>
      <w:r w:rsidR="00C27766" w:rsidRPr="00C27766">
        <w:rPr>
          <w:rFonts w:ascii="Times New Roman" w:eastAsia="Calibri" w:hAnsi="Times New Roman" w:cs="Times New Roman"/>
          <w:sz w:val="28"/>
          <w:szCs w:val="28"/>
        </w:rPr>
        <w:t>», Германия. В настоящее время накоплен значительный положительный опыт применения синтетических смол подобного типа на угольных шахтах Кузбасса. Например, смола «</w:t>
      </w:r>
      <w:proofErr w:type="spellStart"/>
      <w:r w:rsidR="00C27766" w:rsidRPr="00C27766">
        <w:rPr>
          <w:rFonts w:ascii="Times New Roman" w:eastAsia="Calibri" w:hAnsi="Times New Roman" w:cs="Times New Roman"/>
          <w:sz w:val="28"/>
          <w:szCs w:val="28"/>
          <w:lang w:val="en-US"/>
        </w:rPr>
        <w:t>Geoflex</w:t>
      </w:r>
      <w:proofErr w:type="spellEnd"/>
      <w:r w:rsidR="00C27766" w:rsidRPr="00C27766">
        <w:rPr>
          <w:rFonts w:ascii="Times New Roman" w:eastAsia="Calibri" w:hAnsi="Times New Roman" w:cs="Times New Roman"/>
          <w:sz w:val="28"/>
          <w:szCs w:val="28"/>
        </w:rPr>
        <w:t>» с успехом использована при проходке разрывных нарушений (шахты «Имени Ленина», разрезы «</w:t>
      </w:r>
      <w:proofErr w:type="spellStart"/>
      <w:r w:rsidR="00C27766" w:rsidRPr="00C27766">
        <w:rPr>
          <w:rFonts w:ascii="Times New Roman" w:eastAsia="Calibri" w:hAnsi="Times New Roman" w:cs="Times New Roman"/>
          <w:sz w:val="28"/>
          <w:szCs w:val="28"/>
        </w:rPr>
        <w:t>Сибиргинский</w:t>
      </w:r>
      <w:proofErr w:type="spellEnd"/>
      <w:r w:rsidR="00C27766" w:rsidRPr="00C27766">
        <w:rPr>
          <w:rFonts w:ascii="Times New Roman" w:eastAsia="Calibri" w:hAnsi="Times New Roman" w:cs="Times New Roman"/>
          <w:sz w:val="28"/>
          <w:szCs w:val="28"/>
        </w:rPr>
        <w:t xml:space="preserve">» и </w:t>
      </w:r>
      <w:proofErr w:type="spellStart"/>
      <w:r w:rsidR="00C27766" w:rsidRPr="00C27766">
        <w:rPr>
          <w:rFonts w:ascii="Times New Roman" w:eastAsia="Calibri" w:hAnsi="Times New Roman" w:cs="Times New Roman"/>
          <w:sz w:val="28"/>
          <w:szCs w:val="28"/>
        </w:rPr>
        <w:t>Томусинская</w:t>
      </w:r>
      <w:proofErr w:type="spellEnd"/>
      <w:r w:rsidR="00C27766" w:rsidRPr="00C27766">
        <w:rPr>
          <w:rFonts w:ascii="Times New Roman" w:eastAsia="Calibri" w:hAnsi="Times New Roman" w:cs="Times New Roman"/>
          <w:sz w:val="28"/>
          <w:szCs w:val="28"/>
        </w:rPr>
        <w:t xml:space="preserve"> 5-6»), при стабилизации очистных забоев (шахты «Большевик», «</w:t>
      </w:r>
      <w:proofErr w:type="spellStart"/>
      <w:r w:rsidR="00C27766" w:rsidRPr="00C27766">
        <w:rPr>
          <w:rFonts w:ascii="Times New Roman" w:eastAsia="Calibri" w:hAnsi="Times New Roman" w:cs="Times New Roman"/>
          <w:sz w:val="28"/>
          <w:szCs w:val="28"/>
        </w:rPr>
        <w:t>Казанковская</w:t>
      </w:r>
      <w:proofErr w:type="spellEnd"/>
      <w:r w:rsidR="00C27766" w:rsidRPr="00C27766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="00C27766" w:rsidRPr="00C27766">
        <w:rPr>
          <w:rFonts w:ascii="Times New Roman" w:eastAsia="Calibri" w:hAnsi="Times New Roman" w:cs="Times New Roman"/>
          <w:sz w:val="28"/>
          <w:szCs w:val="28"/>
        </w:rPr>
        <w:t>Кыргайская</w:t>
      </w:r>
      <w:proofErr w:type="spellEnd"/>
      <w:r w:rsidR="00C27766" w:rsidRPr="00C27766">
        <w:rPr>
          <w:rFonts w:ascii="Times New Roman" w:eastAsia="Calibri" w:hAnsi="Times New Roman" w:cs="Times New Roman"/>
          <w:sz w:val="28"/>
          <w:szCs w:val="28"/>
        </w:rPr>
        <w:t xml:space="preserve">», «Распадская» и «Октябрьская»); при отработке пологого пласта с выпуском </w:t>
      </w:r>
      <w:proofErr w:type="spellStart"/>
      <w:r w:rsidR="00C27766" w:rsidRPr="00C27766">
        <w:rPr>
          <w:rFonts w:ascii="Times New Roman" w:eastAsia="Calibri" w:hAnsi="Times New Roman" w:cs="Times New Roman"/>
          <w:sz w:val="28"/>
          <w:szCs w:val="28"/>
        </w:rPr>
        <w:t>подкровельной</w:t>
      </w:r>
      <w:proofErr w:type="spellEnd"/>
      <w:r w:rsidR="00C27766" w:rsidRPr="00C27766">
        <w:rPr>
          <w:rFonts w:ascii="Times New Roman" w:eastAsia="Calibri" w:hAnsi="Times New Roman" w:cs="Times New Roman"/>
          <w:sz w:val="28"/>
          <w:szCs w:val="28"/>
        </w:rPr>
        <w:t xml:space="preserve"> пачки угля (шахта «</w:t>
      </w:r>
      <w:proofErr w:type="spellStart"/>
      <w:r w:rsidR="00C27766" w:rsidRPr="00C27766">
        <w:rPr>
          <w:rFonts w:ascii="Times New Roman" w:eastAsia="Calibri" w:hAnsi="Times New Roman" w:cs="Times New Roman"/>
          <w:sz w:val="28"/>
          <w:szCs w:val="28"/>
        </w:rPr>
        <w:t>Ольжерасская</w:t>
      </w:r>
      <w:proofErr w:type="spellEnd"/>
      <w:r w:rsidR="00C27766" w:rsidRPr="00C27766">
        <w:rPr>
          <w:rFonts w:ascii="Times New Roman" w:eastAsia="Calibri" w:hAnsi="Times New Roman" w:cs="Times New Roman"/>
          <w:sz w:val="28"/>
          <w:szCs w:val="28"/>
        </w:rPr>
        <w:t xml:space="preserve"> – Новая», УК ОАО «Южный </w:t>
      </w:r>
      <w:proofErr w:type="spellStart"/>
      <w:r w:rsidR="00C27766" w:rsidRPr="00C27766">
        <w:rPr>
          <w:rFonts w:ascii="Times New Roman" w:eastAsia="Calibri" w:hAnsi="Times New Roman" w:cs="Times New Roman"/>
          <w:sz w:val="28"/>
          <w:szCs w:val="28"/>
        </w:rPr>
        <w:t>Кузбас</w:t>
      </w:r>
      <w:proofErr w:type="spellEnd"/>
      <w:r w:rsidR="00C27766" w:rsidRPr="00C27766">
        <w:rPr>
          <w:rFonts w:ascii="Times New Roman" w:eastAsia="Calibri" w:hAnsi="Times New Roman" w:cs="Times New Roman"/>
          <w:sz w:val="28"/>
          <w:szCs w:val="28"/>
        </w:rPr>
        <w:t>»)</w:t>
      </w:r>
      <w:r w:rsidR="00C27766">
        <w:rPr>
          <w:rFonts w:ascii="Times New Roman" w:eastAsia="Calibri" w:hAnsi="Times New Roman" w:cs="Times New Roman"/>
          <w:sz w:val="28"/>
          <w:szCs w:val="28"/>
        </w:rPr>
        <w:t xml:space="preserve"> (Климчук, </w:t>
      </w:r>
      <w:proofErr w:type="spellStart"/>
      <w:r w:rsidR="00C27766">
        <w:rPr>
          <w:rFonts w:ascii="Times New Roman" w:eastAsia="Calibri" w:hAnsi="Times New Roman" w:cs="Times New Roman"/>
          <w:sz w:val="28"/>
          <w:szCs w:val="28"/>
        </w:rPr>
        <w:t>Маланченко</w:t>
      </w:r>
      <w:proofErr w:type="spellEnd"/>
      <w:r w:rsidR="00C27766">
        <w:rPr>
          <w:rFonts w:ascii="Times New Roman" w:eastAsia="Calibri" w:hAnsi="Times New Roman" w:cs="Times New Roman"/>
          <w:sz w:val="28"/>
          <w:szCs w:val="28"/>
        </w:rPr>
        <w:t>, 2007, 2009)</w:t>
      </w:r>
      <w:r w:rsidR="00C27766" w:rsidRPr="00C277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7766" w:rsidRPr="00C27766" w:rsidRDefault="00C27766" w:rsidP="00C277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27766">
        <w:rPr>
          <w:rFonts w:ascii="Times New Roman" w:eastAsia="Calibri" w:hAnsi="Times New Roman" w:cs="Times New Roman"/>
          <w:sz w:val="28"/>
          <w:szCs w:val="28"/>
        </w:rPr>
        <w:t>Органо-минеральная</w:t>
      </w:r>
      <w:proofErr w:type="gramEnd"/>
      <w:r w:rsidRPr="00C27766">
        <w:rPr>
          <w:rFonts w:ascii="Times New Roman" w:eastAsia="Calibri" w:hAnsi="Times New Roman" w:cs="Times New Roman"/>
          <w:sz w:val="28"/>
          <w:szCs w:val="28"/>
        </w:rPr>
        <w:t xml:space="preserve"> смола «</w:t>
      </w:r>
      <w:proofErr w:type="spellStart"/>
      <w:r w:rsidRPr="00C27766">
        <w:rPr>
          <w:rFonts w:ascii="Times New Roman" w:eastAsia="Calibri" w:hAnsi="Times New Roman" w:cs="Times New Roman"/>
          <w:sz w:val="28"/>
          <w:szCs w:val="28"/>
          <w:lang w:val="en-US"/>
        </w:rPr>
        <w:t>Geoflex</w:t>
      </w:r>
      <w:proofErr w:type="spellEnd"/>
      <w:r w:rsidRPr="00C27766">
        <w:rPr>
          <w:rFonts w:ascii="Times New Roman" w:eastAsia="Calibri" w:hAnsi="Times New Roman" w:cs="Times New Roman"/>
          <w:sz w:val="28"/>
          <w:szCs w:val="28"/>
        </w:rPr>
        <w:t xml:space="preserve">» имеет двухкомпонентный состав. Раствор А представляет собой жидкое стекло (силикатный модуль </w:t>
      </w:r>
      <w:r w:rsidRPr="00C27766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C27766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c</w:t>
      </w:r>
      <w:r w:rsidRPr="00C27766">
        <w:rPr>
          <w:rFonts w:ascii="Times New Roman" w:eastAsia="Calibri" w:hAnsi="Times New Roman" w:cs="Times New Roman"/>
          <w:sz w:val="28"/>
          <w:szCs w:val="28"/>
        </w:rPr>
        <w:t xml:space="preserve"> ~ 3,0) с добавками, плотностью 1,48 г/см</w:t>
      </w:r>
      <w:r w:rsidRPr="00C27766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C27766">
        <w:rPr>
          <w:rFonts w:ascii="Times New Roman" w:eastAsia="Calibri" w:hAnsi="Times New Roman" w:cs="Times New Roman"/>
          <w:sz w:val="28"/>
          <w:szCs w:val="28"/>
        </w:rPr>
        <w:t xml:space="preserve"> и вязкостью приблизительно 260 </w:t>
      </w:r>
      <w:proofErr w:type="spellStart"/>
      <w:r w:rsidRPr="00C27766">
        <w:rPr>
          <w:rFonts w:ascii="Times New Roman" w:eastAsia="Calibri" w:hAnsi="Times New Roman" w:cs="Times New Roman"/>
          <w:sz w:val="28"/>
          <w:szCs w:val="28"/>
        </w:rPr>
        <w:t>сп</w:t>
      </w:r>
      <w:proofErr w:type="spellEnd"/>
      <w:r w:rsidRPr="00C27766">
        <w:rPr>
          <w:rFonts w:ascii="Times New Roman" w:eastAsia="Calibri" w:hAnsi="Times New Roman" w:cs="Times New Roman"/>
          <w:sz w:val="28"/>
          <w:szCs w:val="28"/>
        </w:rPr>
        <w:t xml:space="preserve"> при 15</w:t>
      </w:r>
      <w:r w:rsidRPr="00C27766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C27766">
        <w:rPr>
          <w:rFonts w:ascii="Times New Roman" w:eastAsia="Calibri" w:hAnsi="Times New Roman" w:cs="Times New Roman"/>
          <w:sz w:val="28"/>
          <w:szCs w:val="28"/>
        </w:rPr>
        <w:t xml:space="preserve">С. Раствор </w:t>
      </w:r>
      <w:proofErr w:type="gramStart"/>
      <w:r w:rsidRPr="00C27766">
        <w:rPr>
          <w:rFonts w:ascii="Times New Roman" w:eastAsia="Calibri" w:hAnsi="Times New Roman" w:cs="Times New Roman"/>
          <w:sz w:val="28"/>
          <w:szCs w:val="28"/>
        </w:rPr>
        <w:t>В представляет</w:t>
      </w:r>
      <w:proofErr w:type="gramEnd"/>
      <w:r w:rsidRPr="00C27766">
        <w:rPr>
          <w:rFonts w:ascii="Times New Roman" w:eastAsia="Calibri" w:hAnsi="Times New Roman" w:cs="Times New Roman"/>
          <w:sz w:val="28"/>
          <w:szCs w:val="28"/>
        </w:rPr>
        <w:t xml:space="preserve"> собой </w:t>
      </w:r>
      <w:proofErr w:type="spellStart"/>
      <w:r w:rsidRPr="00C27766">
        <w:rPr>
          <w:rFonts w:ascii="Times New Roman" w:eastAsia="Calibri" w:hAnsi="Times New Roman" w:cs="Times New Roman"/>
          <w:sz w:val="28"/>
          <w:szCs w:val="28"/>
        </w:rPr>
        <w:t>толуилендифенолдиизоцианат</w:t>
      </w:r>
      <w:proofErr w:type="spellEnd"/>
      <w:r w:rsidRPr="00C27766">
        <w:rPr>
          <w:rFonts w:ascii="Times New Roman" w:eastAsia="Calibri" w:hAnsi="Times New Roman" w:cs="Times New Roman"/>
          <w:sz w:val="28"/>
          <w:szCs w:val="28"/>
        </w:rPr>
        <w:t xml:space="preserve"> с плотностью 1,14±0,03 г/см</w:t>
      </w:r>
      <w:r w:rsidRPr="00C27766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C27766">
        <w:rPr>
          <w:rFonts w:ascii="Times New Roman" w:eastAsia="Calibri" w:hAnsi="Times New Roman" w:cs="Times New Roman"/>
          <w:sz w:val="28"/>
          <w:szCs w:val="28"/>
        </w:rPr>
        <w:t xml:space="preserve"> и вязкостью порядка 150±30 </w:t>
      </w:r>
      <w:proofErr w:type="spellStart"/>
      <w:r w:rsidRPr="00C27766">
        <w:rPr>
          <w:rFonts w:ascii="Times New Roman" w:eastAsia="Calibri" w:hAnsi="Times New Roman" w:cs="Times New Roman"/>
          <w:sz w:val="28"/>
          <w:szCs w:val="28"/>
        </w:rPr>
        <w:t>сп</w:t>
      </w:r>
      <w:proofErr w:type="spellEnd"/>
      <w:r w:rsidRPr="00C27766">
        <w:rPr>
          <w:rFonts w:ascii="Times New Roman" w:eastAsia="Calibri" w:hAnsi="Times New Roman" w:cs="Times New Roman"/>
          <w:sz w:val="28"/>
          <w:szCs w:val="28"/>
        </w:rPr>
        <w:t>. При смешении растворов происходит их разогрев приблизительно до 100</w:t>
      </w:r>
      <w:r w:rsidRPr="00C27766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C27766">
        <w:rPr>
          <w:rFonts w:ascii="Times New Roman" w:eastAsia="Calibri" w:hAnsi="Times New Roman" w:cs="Times New Roman"/>
          <w:sz w:val="28"/>
          <w:szCs w:val="28"/>
        </w:rPr>
        <w:t xml:space="preserve">С, что приводит к разложению не реакционноспособного </w:t>
      </w:r>
      <w:proofErr w:type="spellStart"/>
      <w:r w:rsidRPr="00C27766">
        <w:rPr>
          <w:rFonts w:ascii="Times New Roman" w:eastAsia="Calibri" w:hAnsi="Times New Roman" w:cs="Times New Roman"/>
          <w:sz w:val="28"/>
          <w:szCs w:val="28"/>
        </w:rPr>
        <w:t>дифенилуретана</w:t>
      </w:r>
      <w:proofErr w:type="spellEnd"/>
      <w:r w:rsidRPr="00C27766">
        <w:rPr>
          <w:rFonts w:ascii="Times New Roman" w:eastAsia="Calibri" w:hAnsi="Times New Roman" w:cs="Times New Roman"/>
          <w:sz w:val="28"/>
          <w:szCs w:val="28"/>
        </w:rPr>
        <w:t xml:space="preserve"> на фенол и </w:t>
      </w:r>
      <w:proofErr w:type="spellStart"/>
      <w:r w:rsidRPr="00C27766">
        <w:rPr>
          <w:rFonts w:ascii="Times New Roman" w:eastAsia="Calibri" w:hAnsi="Times New Roman" w:cs="Times New Roman"/>
          <w:sz w:val="28"/>
          <w:szCs w:val="28"/>
        </w:rPr>
        <w:t>диизоцианат</w:t>
      </w:r>
      <w:proofErr w:type="spellEnd"/>
      <w:r w:rsidRPr="00C27766">
        <w:rPr>
          <w:rFonts w:ascii="Times New Roman" w:eastAsia="Calibri" w:hAnsi="Times New Roman" w:cs="Times New Roman"/>
          <w:sz w:val="28"/>
          <w:szCs w:val="28"/>
        </w:rPr>
        <w:t>, который, реагируя с жидким стеклом, образует полимер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(Воробьев, 2004)</w:t>
      </w:r>
      <w:r w:rsidRPr="00C27766">
        <w:rPr>
          <w:rFonts w:ascii="Times New Roman" w:eastAsia="Calibri" w:hAnsi="Times New Roman" w:cs="Times New Roman"/>
          <w:sz w:val="28"/>
          <w:szCs w:val="28"/>
        </w:rPr>
        <w:t xml:space="preserve">. Время индукционного периода составляет 2 мин., время окончания схватывания не превышает 4 мин. </w:t>
      </w:r>
    </w:p>
    <w:p w:rsidR="00C27766" w:rsidRPr="00C27766" w:rsidRDefault="00C27766" w:rsidP="00C277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766">
        <w:rPr>
          <w:rFonts w:ascii="Times New Roman" w:eastAsia="Calibri" w:hAnsi="Times New Roman" w:cs="Times New Roman"/>
          <w:sz w:val="28"/>
          <w:szCs w:val="28"/>
        </w:rPr>
        <w:t xml:space="preserve">Нагнетание каждого раствора производилось отдельно при помощи двухкомпонентного пневматического поршневого насоса </w:t>
      </w:r>
      <w:r w:rsidRPr="00C27766">
        <w:rPr>
          <w:rFonts w:ascii="Times New Roman" w:eastAsia="Calibri" w:hAnsi="Times New Roman" w:cs="Times New Roman"/>
          <w:sz w:val="28"/>
          <w:szCs w:val="28"/>
          <w:lang w:val="en-US"/>
        </w:rPr>
        <w:t>SK</w:t>
      </w:r>
      <w:r w:rsidRPr="00C27766">
        <w:rPr>
          <w:rFonts w:ascii="Times New Roman" w:eastAsia="Calibri" w:hAnsi="Times New Roman" w:cs="Times New Roman"/>
          <w:sz w:val="28"/>
          <w:szCs w:val="28"/>
        </w:rPr>
        <w:t>90 1:1 с двумя контурами для нагнетания через анкер типа «</w:t>
      </w:r>
      <w:r w:rsidRPr="00C27766">
        <w:rPr>
          <w:rFonts w:ascii="Times New Roman" w:eastAsia="Calibri" w:hAnsi="Times New Roman" w:cs="Times New Roman"/>
          <w:sz w:val="28"/>
          <w:szCs w:val="28"/>
          <w:lang w:val="en-US"/>
        </w:rPr>
        <w:t>IRMA</w:t>
      </w:r>
      <w:r w:rsidRPr="00C27766">
        <w:rPr>
          <w:rFonts w:ascii="Times New Roman" w:eastAsia="Calibri" w:hAnsi="Times New Roman" w:cs="Times New Roman"/>
          <w:sz w:val="28"/>
          <w:szCs w:val="28"/>
        </w:rPr>
        <w:t>» длиной 2500 мм. Перед анкером устанавливался смеситель для перемешивания растворов. Давление нагнетания составило 9,5±0,2 атм. Расход рабочего раствора составил приблизительно 7,5 л/мин. Общий расход рабочего раствора составил приблизительно 60 л.</w:t>
      </w:r>
    </w:p>
    <w:p w:rsidR="00C27766" w:rsidRPr="00C27766" w:rsidRDefault="00C27766" w:rsidP="00C277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766">
        <w:rPr>
          <w:rFonts w:ascii="Times New Roman" w:eastAsia="Calibri" w:hAnsi="Times New Roman" w:cs="Times New Roman"/>
          <w:sz w:val="28"/>
          <w:szCs w:val="28"/>
        </w:rPr>
        <w:t>Трубка «</w:t>
      </w:r>
      <w:r w:rsidRPr="00C27766">
        <w:rPr>
          <w:rFonts w:ascii="Times New Roman" w:eastAsia="Calibri" w:hAnsi="Times New Roman" w:cs="Times New Roman"/>
          <w:sz w:val="28"/>
          <w:szCs w:val="28"/>
          <w:lang w:val="en-US"/>
        </w:rPr>
        <w:t>IRMA</w:t>
      </w:r>
      <w:r w:rsidRPr="00C27766">
        <w:rPr>
          <w:rFonts w:ascii="Times New Roman" w:eastAsia="Calibri" w:hAnsi="Times New Roman" w:cs="Times New Roman"/>
          <w:sz w:val="28"/>
          <w:szCs w:val="28"/>
        </w:rPr>
        <w:t xml:space="preserve">» изготовлена из стальной </w:t>
      </w:r>
      <w:proofErr w:type="spellStart"/>
      <w:r w:rsidRPr="00C27766">
        <w:rPr>
          <w:rFonts w:ascii="Times New Roman" w:eastAsia="Calibri" w:hAnsi="Times New Roman" w:cs="Times New Roman"/>
          <w:sz w:val="28"/>
          <w:szCs w:val="28"/>
        </w:rPr>
        <w:t>ненарезной</w:t>
      </w:r>
      <w:proofErr w:type="spellEnd"/>
      <w:r w:rsidRPr="00C27766">
        <w:rPr>
          <w:rFonts w:ascii="Times New Roman" w:eastAsia="Calibri" w:hAnsi="Times New Roman" w:cs="Times New Roman"/>
          <w:sz w:val="28"/>
          <w:szCs w:val="28"/>
        </w:rPr>
        <w:t xml:space="preserve"> трубы; внешний Ø 25 мм, внутренний Ø 11 мм. На расстоянии 700 мм от головки анкера монтируется </w:t>
      </w:r>
      <w:proofErr w:type="spellStart"/>
      <w:r w:rsidRPr="00C27766">
        <w:rPr>
          <w:rFonts w:ascii="Times New Roman" w:eastAsia="Calibri" w:hAnsi="Times New Roman" w:cs="Times New Roman"/>
          <w:sz w:val="28"/>
          <w:szCs w:val="28"/>
        </w:rPr>
        <w:t>герметизатор</w:t>
      </w:r>
      <w:proofErr w:type="spellEnd"/>
      <w:r w:rsidRPr="00C27766">
        <w:rPr>
          <w:rFonts w:ascii="Times New Roman" w:eastAsia="Calibri" w:hAnsi="Times New Roman" w:cs="Times New Roman"/>
          <w:sz w:val="28"/>
          <w:szCs w:val="28"/>
        </w:rPr>
        <w:t xml:space="preserve"> длиной 250 мм, который способен изолировать скважину (шпур) диаметром до 60 мм. Процесс установки «</w:t>
      </w:r>
      <w:r w:rsidRPr="00C27766">
        <w:rPr>
          <w:rFonts w:ascii="Times New Roman" w:eastAsia="Calibri" w:hAnsi="Times New Roman" w:cs="Times New Roman"/>
          <w:sz w:val="28"/>
          <w:szCs w:val="28"/>
          <w:lang w:val="en-US"/>
        </w:rPr>
        <w:t>IRMA</w:t>
      </w:r>
      <w:r w:rsidRPr="00C27766">
        <w:rPr>
          <w:rFonts w:ascii="Times New Roman" w:eastAsia="Calibri" w:hAnsi="Times New Roman" w:cs="Times New Roman"/>
          <w:sz w:val="28"/>
          <w:szCs w:val="28"/>
        </w:rPr>
        <w:t>» состоит в опускании инъекционно-анкерной трубки в пробуренный шпур и нагнетании через нее рабочего инъекционного состава.</w:t>
      </w:r>
    </w:p>
    <w:p w:rsidR="00D96008" w:rsidRDefault="00C27766" w:rsidP="00C27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766">
        <w:rPr>
          <w:rFonts w:ascii="Times New Roman" w:eastAsia="Calibri" w:hAnsi="Times New Roman" w:cs="Times New Roman"/>
          <w:sz w:val="28"/>
          <w:szCs w:val="28"/>
        </w:rPr>
        <w:t xml:space="preserve">Вскрытие инъекционно обработанного массива грунтов показало, что при выбранном давлении инъекции наблюдается </w:t>
      </w:r>
      <w:proofErr w:type="spellStart"/>
      <w:r w:rsidRPr="00C27766">
        <w:rPr>
          <w:rFonts w:ascii="Times New Roman" w:eastAsia="Calibri" w:hAnsi="Times New Roman" w:cs="Times New Roman"/>
          <w:sz w:val="28"/>
          <w:szCs w:val="28"/>
        </w:rPr>
        <w:t>гидроразрыв</w:t>
      </w:r>
      <w:proofErr w:type="spellEnd"/>
      <w:r w:rsidRPr="00C27766">
        <w:rPr>
          <w:rFonts w:ascii="Times New Roman" w:eastAsia="Calibri" w:hAnsi="Times New Roman" w:cs="Times New Roman"/>
          <w:sz w:val="28"/>
          <w:szCs w:val="28"/>
        </w:rPr>
        <w:t xml:space="preserve"> массива. Зона разрыва имеет основную трещину, ориентированную под углом </w:t>
      </w:r>
      <w:r w:rsidRPr="00C27766">
        <w:rPr>
          <w:rFonts w:ascii="Times New Roman" w:eastAsia="Calibri" w:hAnsi="Times New Roman" w:cs="Times New Roman"/>
          <w:sz w:val="28"/>
          <w:szCs w:val="28"/>
        </w:rPr>
        <w:lastRenderedPageBreak/>
        <w:t>приблизительно в 110-120</w:t>
      </w:r>
      <w:r w:rsidRPr="00C27766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C27766">
        <w:rPr>
          <w:rFonts w:ascii="Times New Roman" w:eastAsia="Calibri" w:hAnsi="Times New Roman" w:cs="Times New Roman"/>
          <w:sz w:val="28"/>
          <w:szCs w:val="28"/>
        </w:rPr>
        <w:t xml:space="preserve"> к направлению инъекции, и имеет максимальную ширину около 2-3 см. </w:t>
      </w:r>
      <w:r w:rsidRPr="00C27766">
        <w:rPr>
          <w:rFonts w:ascii="Times New Roman" w:hAnsi="Times New Roman"/>
          <w:sz w:val="28"/>
          <w:szCs w:val="28"/>
        </w:rPr>
        <w:t xml:space="preserve">Основная трещина на расстоянии около 1,5 м от </w:t>
      </w:r>
      <w:proofErr w:type="spellStart"/>
      <w:r w:rsidRPr="00C27766">
        <w:rPr>
          <w:rFonts w:ascii="Times New Roman" w:hAnsi="Times New Roman"/>
          <w:sz w:val="28"/>
          <w:szCs w:val="28"/>
        </w:rPr>
        <w:t>инъектора</w:t>
      </w:r>
      <w:proofErr w:type="spellEnd"/>
      <w:r w:rsidRPr="00C27766">
        <w:rPr>
          <w:rFonts w:ascii="Times New Roman" w:hAnsi="Times New Roman"/>
          <w:sz w:val="28"/>
          <w:szCs w:val="28"/>
        </w:rPr>
        <w:t xml:space="preserve"> распылялась на более мелкие трещины. </w:t>
      </w:r>
      <w:r w:rsidR="00400DD0">
        <w:rPr>
          <w:rFonts w:ascii="Times New Roman" w:hAnsi="Times New Roman"/>
          <w:sz w:val="28"/>
          <w:szCs w:val="28"/>
        </w:rPr>
        <w:t>Общая длина трещины</w:t>
      </w:r>
      <w:r w:rsidRPr="00C27766">
        <w:rPr>
          <w:rFonts w:ascii="Times New Roman" w:hAnsi="Times New Roman"/>
          <w:sz w:val="28"/>
          <w:szCs w:val="28"/>
        </w:rPr>
        <w:t xml:space="preserve"> более 3</w:t>
      </w:r>
      <w:r w:rsidR="00400DD0">
        <w:rPr>
          <w:rFonts w:ascii="Times New Roman" w:hAnsi="Times New Roman"/>
          <w:sz w:val="28"/>
          <w:szCs w:val="28"/>
        </w:rPr>
        <w:t xml:space="preserve"> м. Образующийся гель обладает высокой адгезией к минеральной поверхности аргиллита, образцы, хранившиеся в воздушно-влажной среде более 1 </w:t>
      </w:r>
      <w:proofErr w:type="gramStart"/>
      <w:r w:rsidR="00400DD0">
        <w:rPr>
          <w:rFonts w:ascii="Times New Roman" w:hAnsi="Times New Roman"/>
          <w:sz w:val="28"/>
          <w:szCs w:val="28"/>
        </w:rPr>
        <w:t>года</w:t>
      </w:r>
      <w:proofErr w:type="gramEnd"/>
      <w:r w:rsidR="00400DD0">
        <w:rPr>
          <w:rFonts w:ascii="Times New Roman" w:hAnsi="Times New Roman"/>
          <w:sz w:val="28"/>
          <w:szCs w:val="28"/>
        </w:rPr>
        <w:t xml:space="preserve"> не расслаивались. Для образцов с трещинами, заполненными полиуретаном, отмечается потеря до 10 % влажности, что сопоставимо с влажностью аргиллитов вне зоны поверхностного разуплотнения. </w:t>
      </w:r>
      <w:r w:rsidR="00400DD0">
        <w:rPr>
          <w:rFonts w:ascii="Times New Roman" w:hAnsi="Times New Roman" w:cs="Times New Roman"/>
          <w:sz w:val="28"/>
          <w:szCs w:val="28"/>
        </w:rPr>
        <w:t>Плотность аргиллитов увеличивается до 2,24 г/см</w:t>
      </w:r>
      <w:r w:rsidR="00400DD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00DD0">
        <w:rPr>
          <w:rFonts w:ascii="Times New Roman" w:hAnsi="Times New Roman" w:cs="Times New Roman"/>
          <w:sz w:val="28"/>
          <w:szCs w:val="28"/>
        </w:rPr>
        <w:t>, прочность на сжатие увеличивается до 25,0</w:t>
      </w:r>
      <w:r w:rsidR="00400DD0" w:rsidRPr="00D96008">
        <w:rPr>
          <w:rFonts w:ascii="Times New Roman" w:hAnsi="Times New Roman" w:cs="Times New Roman"/>
          <w:sz w:val="28"/>
          <w:szCs w:val="28"/>
        </w:rPr>
        <w:t xml:space="preserve"> МПа.</w:t>
      </w:r>
    </w:p>
    <w:p w:rsidR="00470F35" w:rsidRDefault="00470F35" w:rsidP="00C277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0F35">
        <w:rPr>
          <w:rFonts w:ascii="Times New Roman" w:hAnsi="Times New Roman"/>
          <w:sz w:val="28"/>
          <w:szCs w:val="28"/>
        </w:rPr>
        <w:t xml:space="preserve">Проведенные работы показывают возможность успешного армирования трещиноватых аргиллитов верхней части массива с помощью нагельных полей закреплённых методом </w:t>
      </w:r>
      <w:proofErr w:type="spellStart"/>
      <w:r w:rsidRPr="00470F35">
        <w:rPr>
          <w:rFonts w:ascii="Times New Roman" w:hAnsi="Times New Roman"/>
          <w:sz w:val="28"/>
          <w:szCs w:val="28"/>
        </w:rPr>
        <w:t>гидроразрыва</w:t>
      </w:r>
      <w:proofErr w:type="spellEnd"/>
      <w:r w:rsidRPr="00470F35">
        <w:rPr>
          <w:rFonts w:ascii="Times New Roman" w:hAnsi="Times New Roman"/>
          <w:sz w:val="28"/>
          <w:szCs w:val="28"/>
        </w:rPr>
        <w:t>.</w:t>
      </w:r>
    </w:p>
    <w:p w:rsidR="00C5549E" w:rsidRDefault="00C5549E" w:rsidP="00C277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766">
        <w:rPr>
          <w:rFonts w:ascii="Times New Roman" w:hAnsi="Times New Roman"/>
          <w:b/>
          <w:sz w:val="28"/>
          <w:szCs w:val="28"/>
        </w:rPr>
        <w:t xml:space="preserve">Закрепление массива </w:t>
      </w:r>
      <w:proofErr w:type="spellStart"/>
      <w:r w:rsidRPr="00C27766">
        <w:rPr>
          <w:rFonts w:ascii="Times New Roman" w:hAnsi="Times New Roman"/>
          <w:b/>
          <w:sz w:val="28"/>
          <w:szCs w:val="28"/>
        </w:rPr>
        <w:t>невыветрелых</w:t>
      </w:r>
      <w:proofErr w:type="spellEnd"/>
      <w:r w:rsidRPr="00C27766">
        <w:rPr>
          <w:rFonts w:ascii="Times New Roman" w:hAnsi="Times New Roman"/>
          <w:b/>
          <w:sz w:val="28"/>
          <w:szCs w:val="28"/>
        </w:rPr>
        <w:t xml:space="preserve"> аргиллитов </w:t>
      </w:r>
      <w:r>
        <w:rPr>
          <w:rFonts w:ascii="Times New Roman" w:hAnsi="Times New Roman"/>
          <w:b/>
          <w:sz w:val="28"/>
          <w:szCs w:val="28"/>
        </w:rPr>
        <w:t>растворами коллоидного кремнезема</w:t>
      </w:r>
      <w:r w:rsidRPr="00C277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27766">
        <w:rPr>
          <w:rFonts w:ascii="Times New Roman" w:eastAsia="Calibri" w:hAnsi="Times New Roman" w:cs="Times New Roman"/>
          <w:sz w:val="28"/>
          <w:szCs w:val="28"/>
        </w:rPr>
        <w:t>В качестве инъекционного материала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использовался раствор коллоидного кремнезема «Лей</w:t>
      </w:r>
      <w:r w:rsidR="001F6159">
        <w:rPr>
          <w:rFonts w:ascii="Times New Roman" w:eastAsia="Calibri" w:hAnsi="Times New Roman" w:cs="Times New Roman"/>
          <w:sz w:val="28"/>
          <w:szCs w:val="28"/>
        </w:rPr>
        <w:t xml:space="preserve">ксил-30» НТЦ «Компас», </w:t>
      </w:r>
      <w:proofErr w:type="spellStart"/>
      <w:r w:rsidR="001F6159">
        <w:rPr>
          <w:rFonts w:ascii="Times New Roman" w:eastAsia="Calibri" w:hAnsi="Times New Roman" w:cs="Times New Roman"/>
          <w:sz w:val="28"/>
          <w:szCs w:val="28"/>
        </w:rPr>
        <w:t>г.Казань</w:t>
      </w:r>
      <w:proofErr w:type="spellEnd"/>
      <w:r w:rsidR="001F6159">
        <w:rPr>
          <w:rFonts w:ascii="Times New Roman" w:eastAsia="Calibri" w:hAnsi="Times New Roman" w:cs="Times New Roman"/>
          <w:sz w:val="28"/>
          <w:szCs w:val="28"/>
        </w:rPr>
        <w:t>. Свойства некатализированного раствора: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массовая доля диоксида кремния – 29 %, диаметр мицелл – 7,6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F6159">
        <w:rPr>
          <w:rFonts w:ascii="Times New Roman" w:eastAsia="Calibri" w:hAnsi="Times New Roman" w:cs="Times New Roman"/>
          <w:sz w:val="28"/>
          <w:szCs w:val="28"/>
        </w:rPr>
        <w:t>плотность – 1,207 г/см</w:t>
      </w:r>
      <w:r w:rsidR="001F6159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="001F61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рН – 10,07, кинематическая вязкость – 4,64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сСт</w:t>
      </w:r>
      <w:proofErr w:type="spellEnd"/>
      <w:r w:rsidR="001F6159">
        <w:rPr>
          <w:rFonts w:ascii="Times New Roman" w:eastAsia="Calibri" w:hAnsi="Times New Roman" w:cs="Times New Roman"/>
          <w:sz w:val="28"/>
          <w:szCs w:val="28"/>
        </w:rPr>
        <w:t xml:space="preserve"> (динамическая вязкость – 5,39 </w:t>
      </w:r>
      <w:proofErr w:type="spellStart"/>
      <w:r w:rsidR="001F6159">
        <w:rPr>
          <w:rFonts w:ascii="Times New Roman" w:eastAsia="Calibri" w:hAnsi="Times New Roman" w:cs="Times New Roman"/>
          <w:sz w:val="28"/>
          <w:szCs w:val="28"/>
        </w:rPr>
        <w:t>сп</w:t>
      </w:r>
      <w:proofErr w:type="spellEnd"/>
      <w:r w:rsidR="001F6159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 В качестве отвердителя использован 10 %-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раствор хлористого натрия, который добавлялся в соотношении 1:6. </w:t>
      </w:r>
      <w:r w:rsidR="001F6159">
        <w:rPr>
          <w:rFonts w:ascii="Times New Roman" w:eastAsia="Calibri" w:hAnsi="Times New Roman" w:cs="Times New Roman"/>
          <w:sz w:val="28"/>
          <w:szCs w:val="28"/>
        </w:rPr>
        <w:t xml:space="preserve">Вязкость рабочего раствора – 2,2 </w:t>
      </w:r>
      <w:proofErr w:type="spellStart"/>
      <w:r w:rsidR="001F6159">
        <w:rPr>
          <w:rFonts w:ascii="Times New Roman" w:eastAsia="Calibri" w:hAnsi="Times New Roman" w:cs="Times New Roman"/>
          <w:sz w:val="28"/>
          <w:szCs w:val="28"/>
        </w:rPr>
        <w:t>сп</w:t>
      </w:r>
      <w:proofErr w:type="spellEnd"/>
      <w:r w:rsidR="001F615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Время схватывания составило 35 мин.</w:t>
      </w:r>
    </w:p>
    <w:p w:rsidR="001F6159" w:rsidRPr="0061694B" w:rsidRDefault="001F6159" w:rsidP="00C277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Образцы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невы</w:t>
      </w:r>
      <w:r w:rsidR="0061694B">
        <w:rPr>
          <w:rFonts w:ascii="Times New Roman" w:eastAsia="Calibri" w:hAnsi="Times New Roman" w:cs="Times New Roman"/>
          <w:sz w:val="28"/>
          <w:szCs w:val="28"/>
        </w:rPr>
        <w:t>ветрелых</w:t>
      </w:r>
      <w:proofErr w:type="spellEnd"/>
      <w:r w:rsidR="0061694B">
        <w:rPr>
          <w:rFonts w:ascii="Times New Roman" w:eastAsia="Calibri" w:hAnsi="Times New Roman" w:cs="Times New Roman"/>
          <w:sz w:val="28"/>
          <w:szCs w:val="28"/>
        </w:rPr>
        <w:t xml:space="preserve"> аргиллитов ненарушенного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694B">
        <w:rPr>
          <w:rFonts w:ascii="Times New Roman" w:eastAsia="Calibri" w:hAnsi="Times New Roman" w:cs="Times New Roman"/>
          <w:sz w:val="28"/>
          <w:szCs w:val="28"/>
        </w:rPr>
        <w:t>сложения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вырезались кольцами диаметром 160 мм. Отобранные образцы пропитывались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капилярно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рабочим раствором коллоидного кремнезема. После схватывания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кремнегеля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образцы закрепленного грунта были подвергнуты </w:t>
      </w:r>
      <w:r w:rsidR="0061694B">
        <w:rPr>
          <w:rFonts w:ascii="Times New Roman" w:eastAsia="Calibri" w:hAnsi="Times New Roman" w:cs="Times New Roman"/>
          <w:sz w:val="28"/>
          <w:szCs w:val="28"/>
        </w:rPr>
        <w:t xml:space="preserve">10-ти кратному </w:t>
      </w:r>
      <w:r w:rsidRPr="0061694B">
        <w:rPr>
          <w:rFonts w:ascii="Times New Roman" w:eastAsia="Calibri" w:hAnsi="Times New Roman" w:cs="Times New Roman"/>
          <w:sz w:val="28"/>
          <w:szCs w:val="28"/>
        </w:rPr>
        <w:t>циклическому замачиванию – высушиванию по стандартной методике</w:t>
      </w:r>
      <w:r w:rsidR="0061694B" w:rsidRPr="0061694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1694B" w:rsidRPr="0061694B">
        <w:rPr>
          <w:rFonts w:ascii="Times New Roman" w:hAnsi="Times New Roman"/>
          <w:sz w:val="28"/>
          <w:szCs w:val="28"/>
        </w:rPr>
        <w:t xml:space="preserve">Закрепленные </w:t>
      </w:r>
      <w:r w:rsidR="0061694B">
        <w:rPr>
          <w:rFonts w:ascii="Times New Roman" w:hAnsi="Times New Roman"/>
          <w:sz w:val="28"/>
          <w:szCs w:val="28"/>
        </w:rPr>
        <w:t>образцы и образцы естественного сложения</w:t>
      </w:r>
      <w:r w:rsidR="0061694B" w:rsidRPr="0061694B">
        <w:rPr>
          <w:rFonts w:ascii="Times New Roman" w:hAnsi="Times New Roman"/>
          <w:sz w:val="28"/>
          <w:szCs w:val="28"/>
        </w:rPr>
        <w:t xml:space="preserve"> в последствии были подвергнуты физико-механическим испытаниям методом плоскостного среза по схеме </w:t>
      </w:r>
      <w:r w:rsidR="00332B0D">
        <w:rPr>
          <w:rFonts w:ascii="Times New Roman" w:hAnsi="Times New Roman"/>
          <w:sz w:val="28"/>
          <w:szCs w:val="28"/>
        </w:rPr>
        <w:t>быстрого</w:t>
      </w:r>
      <w:r w:rsidR="0061694B" w:rsidRPr="0061694B">
        <w:rPr>
          <w:rFonts w:ascii="Times New Roman" w:hAnsi="Times New Roman"/>
          <w:sz w:val="28"/>
          <w:szCs w:val="28"/>
        </w:rPr>
        <w:t xml:space="preserve"> сдвига на установке МСУ-1.</w:t>
      </w:r>
      <w:r w:rsidR="0061694B">
        <w:rPr>
          <w:rFonts w:ascii="Times New Roman" w:hAnsi="Times New Roman"/>
          <w:sz w:val="28"/>
          <w:szCs w:val="28"/>
        </w:rPr>
        <w:t xml:space="preserve"> </w:t>
      </w:r>
      <w:r w:rsidR="0061694B" w:rsidRPr="0061694B">
        <w:rPr>
          <w:rFonts w:ascii="Times New Roman" w:hAnsi="Times New Roman"/>
          <w:sz w:val="28"/>
          <w:szCs w:val="28"/>
        </w:rPr>
        <w:t>Общие результаты сдв</w:t>
      </w:r>
      <w:r w:rsidR="0061694B">
        <w:rPr>
          <w:rFonts w:ascii="Times New Roman" w:hAnsi="Times New Roman"/>
          <w:sz w:val="28"/>
          <w:szCs w:val="28"/>
        </w:rPr>
        <w:t>иговых испытаний, представлены в таблице 2.</w:t>
      </w:r>
    </w:p>
    <w:p w:rsidR="00C5549E" w:rsidRDefault="00C5549E" w:rsidP="00C277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549E" w:rsidRDefault="0061694B" w:rsidP="0061694B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Таблица.2. Прочностные характеристики аргиллитов естественного сложения после 10-ти циклов замачивания.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2268"/>
        <w:gridCol w:w="1978"/>
      </w:tblGrid>
      <w:tr w:rsidR="0061694B" w:rsidTr="00332B0D">
        <w:tc>
          <w:tcPr>
            <w:tcW w:w="3256" w:type="dxa"/>
            <w:vMerge w:val="restart"/>
            <w:vAlign w:val="center"/>
          </w:tcPr>
          <w:p w:rsidR="0061694B" w:rsidRDefault="0061694B" w:rsidP="0061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прочности</w:t>
            </w:r>
          </w:p>
        </w:tc>
        <w:tc>
          <w:tcPr>
            <w:tcW w:w="1842" w:type="dxa"/>
            <w:vMerge w:val="restart"/>
            <w:vAlign w:val="center"/>
          </w:tcPr>
          <w:p w:rsidR="0061694B" w:rsidRDefault="0061694B" w:rsidP="0061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Аргиллит в естественном сложении</w:t>
            </w:r>
          </w:p>
        </w:tc>
        <w:tc>
          <w:tcPr>
            <w:tcW w:w="4246" w:type="dxa"/>
            <w:gridSpan w:val="2"/>
          </w:tcPr>
          <w:p w:rsidR="0061694B" w:rsidRDefault="0061694B" w:rsidP="0061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10-ти циклов замачивания</w:t>
            </w:r>
          </w:p>
        </w:tc>
      </w:tr>
      <w:tr w:rsidR="0061694B" w:rsidTr="00332B0D">
        <w:tc>
          <w:tcPr>
            <w:tcW w:w="3256" w:type="dxa"/>
            <w:vMerge/>
          </w:tcPr>
          <w:p w:rsidR="0061694B" w:rsidRDefault="0061694B" w:rsidP="0061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1694B" w:rsidRDefault="0061694B" w:rsidP="0061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1694B" w:rsidRDefault="0061694B" w:rsidP="0061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Аргиллит в естественном сложении</w:t>
            </w:r>
          </w:p>
        </w:tc>
        <w:tc>
          <w:tcPr>
            <w:tcW w:w="1978" w:type="dxa"/>
            <w:vAlign w:val="center"/>
          </w:tcPr>
          <w:p w:rsidR="0061694B" w:rsidRDefault="0061694B" w:rsidP="0061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Закрепленный аргиллит</w:t>
            </w:r>
          </w:p>
        </w:tc>
      </w:tr>
      <w:tr w:rsidR="0061694B" w:rsidTr="00332B0D">
        <w:tc>
          <w:tcPr>
            <w:tcW w:w="3256" w:type="dxa"/>
          </w:tcPr>
          <w:p w:rsidR="0061694B" w:rsidRPr="00332B0D" w:rsidRDefault="00332B0D" w:rsidP="0061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0D">
              <w:rPr>
                <w:rFonts w:ascii="Times New Roman" w:hAnsi="Times New Roman"/>
                <w:sz w:val="28"/>
                <w:szCs w:val="28"/>
              </w:rPr>
              <w:t xml:space="preserve">Угол внутреннего трения, </w:t>
            </w:r>
            <w:r w:rsidR="0061694B" w:rsidRPr="00332B0D">
              <w:rPr>
                <w:rFonts w:ascii="Times New Roman" w:hAnsi="Times New Roman"/>
                <w:sz w:val="28"/>
                <w:szCs w:val="28"/>
              </w:rPr>
              <w:t>φ, градусы</w:t>
            </w:r>
          </w:p>
        </w:tc>
        <w:tc>
          <w:tcPr>
            <w:tcW w:w="1842" w:type="dxa"/>
            <w:vAlign w:val="center"/>
          </w:tcPr>
          <w:p w:rsidR="0061694B" w:rsidRPr="00332B0D" w:rsidRDefault="00332B0D" w:rsidP="0061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20-27</w:t>
            </w:r>
          </w:p>
        </w:tc>
        <w:tc>
          <w:tcPr>
            <w:tcW w:w="2268" w:type="dxa"/>
            <w:vAlign w:val="center"/>
          </w:tcPr>
          <w:p w:rsidR="0061694B" w:rsidRPr="00332B0D" w:rsidRDefault="00332B0D" w:rsidP="0061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1978" w:type="dxa"/>
            <w:vAlign w:val="center"/>
          </w:tcPr>
          <w:p w:rsidR="0061694B" w:rsidRPr="00332B0D" w:rsidRDefault="00332B0D" w:rsidP="0061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25-31</w:t>
            </w:r>
          </w:p>
        </w:tc>
      </w:tr>
      <w:tr w:rsidR="0061694B" w:rsidTr="00332B0D">
        <w:tc>
          <w:tcPr>
            <w:tcW w:w="3256" w:type="dxa"/>
          </w:tcPr>
          <w:p w:rsidR="0061694B" w:rsidRPr="00332B0D" w:rsidRDefault="00332B0D" w:rsidP="0061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Сцепление, </w:t>
            </w:r>
            <w:r w:rsidR="0061694B" w:rsidRPr="00332B0D">
              <w:rPr>
                <w:rFonts w:ascii="Times New Roman" w:hAnsi="Times New Roman"/>
                <w:sz w:val="28"/>
                <w:szCs w:val="28"/>
              </w:rPr>
              <w:t>С, кПа</w:t>
            </w:r>
          </w:p>
        </w:tc>
        <w:tc>
          <w:tcPr>
            <w:tcW w:w="1842" w:type="dxa"/>
          </w:tcPr>
          <w:p w:rsidR="0061694B" w:rsidRPr="00332B0D" w:rsidRDefault="00332B0D" w:rsidP="0061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20-29</w:t>
            </w:r>
          </w:p>
        </w:tc>
        <w:tc>
          <w:tcPr>
            <w:tcW w:w="2268" w:type="dxa"/>
          </w:tcPr>
          <w:p w:rsidR="0061694B" w:rsidRPr="00332B0D" w:rsidRDefault="00332B0D" w:rsidP="0061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1978" w:type="dxa"/>
          </w:tcPr>
          <w:p w:rsidR="0061694B" w:rsidRPr="00332B0D" w:rsidRDefault="00332B0D" w:rsidP="0061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75-80</w:t>
            </w:r>
          </w:p>
        </w:tc>
      </w:tr>
    </w:tbl>
    <w:p w:rsidR="00C5549E" w:rsidRPr="00332B0D" w:rsidRDefault="00332B0D" w:rsidP="00332B0D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Общее время </w:t>
      </w:r>
      <w:r>
        <w:rPr>
          <w:rFonts w:ascii="Times New Roman" w:eastAsia="Calibri" w:hAnsi="Times New Roman" w:cs="Times New Roman"/>
          <w:sz w:val="28"/>
          <w:szCs w:val="28"/>
        </w:rPr>
        <w:t>испытаний – 1,5 месяца.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Полученные результаты</w:t>
      </w:r>
      <w:r w:rsidRPr="00332B0D">
        <w:rPr>
          <w:rFonts w:ascii="Times New Roman" w:hAnsi="Times New Roman"/>
          <w:sz w:val="28"/>
          <w:szCs w:val="28"/>
        </w:rPr>
        <w:t xml:space="preserve"> показывают</w:t>
      </w:r>
      <w:r>
        <w:rPr>
          <w:rFonts w:ascii="Times New Roman" w:hAnsi="Times New Roman"/>
          <w:sz w:val="28"/>
          <w:szCs w:val="28"/>
        </w:rPr>
        <w:t xml:space="preserve">, что у образцов аргиллитов, закрепленных раствором </w:t>
      </w:r>
      <w:r>
        <w:rPr>
          <w:rFonts w:ascii="Times New Roman" w:hAnsi="Times New Roman"/>
          <w:sz w:val="28"/>
          <w:szCs w:val="28"/>
        </w:rPr>
        <w:lastRenderedPageBreak/>
        <w:t>коллоидного кремнезема,</w:t>
      </w:r>
      <w:r w:rsidRPr="00332B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сцепление</w:t>
      </w:r>
      <w:r w:rsidRPr="00332B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увеличивается </w:t>
      </w:r>
      <w:r w:rsidRPr="00332B0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3-</w:t>
      </w:r>
      <w:r w:rsidRPr="00332B0D">
        <w:rPr>
          <w:rFonts w:ascii="Times New Roman" w:hAnsi="Times New Roman"/>
          <w:sz w:val="28"/>
          <w:szCs w:val="28"/>
        </w:rPr>
        <w:t>4 раза по сравнению с таковым у незакрепленных грунтов. При</w:t>
      </w:r>
      <w:r>
        <w:rPr>
          <w:rFonts w:ascii="Times New Roman" w:hAnsi="Times New Roman"/>
          <w:sz w:val="28"/>
          <w:szCs w:val="28"/>
        </w:rPr>
        <w:t xml:space="preserve"> этом</w:t>
      </w:r>
      <w:r w:rsidRPr="00332B0D">
        <w:rPr>
          <w:rFonts w:ascii="Times New Roman" w:hAnsi="Times New Roman"/>
          <w:sz w:val="28"/>
          <w:szCs w:val="28"/>
        </w:rPr>
        <w:t xml:space="preserve"> закрепленные образцы сохраняют свою структуру несмотря на циклическое замачивание-высушивание, в то время как монолиты незакрепленного грунта после даже одного цикла замачивания полностью дезинтегрируются до практически полной потери структурной прочности</w:t>
      </w:r>
      <w:r>
        <w:rPr>
          <w:rFonts w:ascii="Times New Roman" w:hAnsi="Times New Roman"/>
          <w:sz w:val="28"/>
          <w:szCs w:val="28"/>
        </w:rPr>
        <w:t xml:space="preserve">. Кроме этого приблизительно на 40 % увеличивается угол внутреннего трения. </w:t>
      </w:r>
      <w:r w:rsidR="00436FC2">
        <w:rPr>
          <w:rFonts w:ascii="Times New Roman" w:hAnsi="Times New Roman"/>
          <w:sz w:val="28"/>
          <w:szCs w:val="28"/>
        </w:rPr>
        <w:t xml:space="preserve">Более того, следует ожидать повышения прочностных характеристик при последующей дегидратации </w:t>
      </w:r>
      <w:proofErr w:type="spellStart"/>
      <w:r w:rsidR="00436FC2">
        <w:rPr>
          <w:rFonts w:ascii="Times New Roman" w:hAnsi="Times New Roman"/>
          <w:sz w:val="28"/>
          <w:szCs w:val="28"/>
        </w:rPr>
        <w:t>кремнегеля</w:t>
      </w:r>
      <w:proofErr w:type="spellEnd"/>
      <w:r w:rsidR="00436FC2">
        <w:rPr>
          <w:rFonts w:ascii="Times New Roman" w:hAnsi="Times New Roman"/>
          <w:sz w:val="28"/>
          <w:szCs w:val="28"/>
        </w:rPr>
        <w:t>.</w:t>
      </w:r>
    </w:p>
    <w:p w:rsidR="0061694B" w:rsidRPr="00332B0D" w:rsidRDefault="00436FC2" w:rsidP="00C27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Опытное нагнетание раствора коллоидного кремнезема в массив, выполненное по методике, аналогичной использованной при цементации, показало, что при закачивании 50 л рабочего раствора под давлением 5-6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расходом 5-7 л/мин радиус распространения раствора составил около 1 м.</w:t>
      </w:r>
    </w:p>
    <w:p w:rsidR="0061694B" w:rsidRPr="005B1E6D" w:rsidRDefault="005B1E6D" w:rsidP="00C27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E6D">
        <w:rPr>
          <w:rFonts w:ascii="Times New Roman" w:hAnsi="Times New Roman"/>
          <w:sz w:val="28"/>
          <w:szCs w:val="28"/>
        </w:rPr>
        <w:t xml:space="preserve">Полученные в результате опытно-производственных нагнетаний данные позволяют с уверенностью говорить о высоком потенциале применения растворов коллоидного </w:t>
      </w:r>
      <w:proofErr w:type="spellStart"/>
      <w:r w:rsidRPr="005B1E6D">
        <w:rPr>
          <w:rFonts w:ascii="Times New Roman" w:hAnsi="Times New Roman"/>
          <w:sz w:val="28"/>
          <w:szCs w:val="28"/>
        </w:rPr>
        <w:t>кремнезоля</w:t>
      </w:r>
      <w:proofErr w:type="spellEnd"/>
      <w:r w:rsidRPr="005B1E6D">
        <w:rPr>
          <w:rFonts w:ascii="Times New Roman" w:hAnsi="Times New Roman"/>
          <w:sz w:val="28"/>
          <w:szCs w:val="28"/>
        </w:rPr>
        <w:t xml:space="preserve"> для закрепления и стабилизации массивов, сложенных нижнеюрскими аргиллитами. В отличие от органических смол и водоцементных суспензий растворы </w:t>
      </w:r>
      <w:proofErr w:type="spellStart"/>
      <w:r w:rsidRPr="005B1E6D">
        <w:rPr>
          <w:rFonts w:ascii="Times New Roman" w:hAnsi="Times New Roman"/>
          <w:sz w:val="28"/>
          <w:szCs w:val="28"/>
        </w:rPr>
        <w:t>кремнезоля</w:t>
      </w:r>
      <w:proofErr w:type="spellEnd"/>
      <w:r w:rsidRPr="005B1E6D">
        <w:rPr>
          <w:rFonts w:ascii="Times New Roman" w:hAnsi="Times New Roman"/>
          <w:sz w:val="28"/>
          <w:szCs w:val="28"/>
        </w:rPr>
        <w:t xml:space="preserve"> значительно менее вязкие, время их гелеобразования </w:t>
      </w:r>
      <w:r>
        <w:rPr>
          <w:rFonts w:ascii="Times New Roman" w:hAnsi="Times New Roman"/>
          <w:sz w:val="28"/>
          <w:szCs w:val="28"/>
        </w:rPr>
        <w:t>хорошо</w:t>
      </w:r>
      <w:r w:rsidRPr="005B1E6D">
        <w:rPr>
          <w:rFonts w:ascii="Times New Roman" w:hAnsi="Times New Roman"/>
          <w:sz w:val="28"/>
          <w:szCs w:val="28"/>
        </w:rPr>
        <w:t xml:space="preserve"> регулир</w:t>
      </w:r>
      <w:r>
        <w:rPr>
          <w:rFonts w:ascii="Times New Roman" w:hAnsi="Times New Roman"/>
          <w:sz w:val="28"/>
          <w:szCs w:val="28"/>
        </w:rPr>
        <w:t>уется</w:t>
      </w:r>
      <w:r w:rsidRPr="005B1E6D">
        <w:rPr>
          <w:rFonts w:ascii="Times New Roman" w:hAnsi="Times New Roman"/>
          <w:sz w:val="28"/>
          <w:szCs w:val="28"/>
        </w:rPr>
        <w:t>, а разработанная технологическая схема по их нагнетанию в массив отличается мобильностью и простотой.</w:t>
      </w:r>
      <w:bookmarkStart w:id="0" w:name="_GoBack"/>
      <w:bookmarkEnd w:id="0"/>
    </w:p>
    <w:sectPr w:rsidR="0061694B" w:rsidRPr="005B1E6D" w:rsidSect="00B534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3B"/>
    <w:rsid w:val="00063DBA"/>
    <w:rsid w:val="000A67A9"/>
    <w:rsid w:val="000D3624"/>
    <w:rsid w:val="000E1CBA"/>
    <w:rsid w:val="00112475"/>
    <w:rsid w:val="0012265D"/>
    <w:rsid w:val="001F3CD9"/>
    <w:rsid w:val="001F6159"/>
    <w:rsid w:val="002143AC"/>
    <w:rsid w:val="00332B0D"/>
    <w:rsid w:val="00362B33"/>
    <w:rsid w:val="003A5976"/>
    <w:rsid w:val="003C7A8C"/>
    <w:rsid w:val="00400DD0"/>
    <w:rsid w:val="00401431"/>
    <w:rsid w:val="00436FC2"/>
    <w:rsid w:val="00470F35"/>
    <w:rsid w:val="00475F45"/>
    <w:rsid w:val="004B6E14"/>
    <w:rsid w:val="004C1934"/>
    <w:rsid w:val="004D0E64"/>
    <w:rsid w:val="004F250C"/>
    <w:rsid w:val="0050619D"/>
    <w:rsid w:val="005141FF"/>
    <w:rsid w:val="00544B14"/>
    <w:rsid w:val="005B1E6D"/>
    <w:rsid w:val="005F3785"/>
    <w:rsid w:val="0061694B"/>
    <w:rsid w:val="006435B4"/>
    <w:rsid w:val="006505D5"/>
    <w:rsid w:val="006A1EBF"/>
    <w:rsid w:val="00732B3E"/>
    <w:rsid w:val="007D5EB1"/>
    <w:rsid w:val="007F7668"/>
    <w:rsid w:val="00827AAA"/>
    <w:rsid w:val="008562E8"/>
    <w:rsid w:val="00864BE6"/>
    <w:rsid w:val="0087717C"/>
    <w:rsid w:val="00917206"/>
    <w:rsid w:val="00917BE8"/>
    <w:rsid w:val="009248DF"/>
    <w:rsid w:val="009D1F2D"/>
    <w:rsid w:val="009F10DF"/>
    <w:rsid w:val="00AD1D25"/>
    <w:rsid w:val="00B31562"/>
    <w:rsid w:val="00B40898"/>
    <w:rsid w:val="00B42885"/>
    <w:rsid w:val="00B5343B"/>
    <w:rsid w:val="00BC00CD"/>
    <w:rsid w:val="00BC5C27"/>
    <w:rsid w:val="00BE64E6"/>
    <w:rsid w:val="00C27766"/>
    <w:rsid w:val="00C4019F"/>
    <w:rsid w:val="00C5549E"/>
    <w:rsid w:val="00CC07E3"/>
    <w:rsid w:val="00D205B8"/>
    <w:rsid w:val="00D96008"/>
    <w:rsid w:val="00DA2050"/>
    <w:rsid w:val="00DB0A21"/>
    <w:rsid w:val="00E2271E"/>
    <w:rsid w:val="00E439F5"/>
    <w:rsid w:val="00E7691B"/>
    <w:rsid w:val="00EE6455"/>
    <w:rsid w:val="00F65D6D"/>
    <w:rsid w:val="00F81B61"/>
    <w:rsid w:val="00FB176A"/>
    <w:rsid w:val="00FD7079"/>
    <w:rsid w:val="00FE4860"/>
    <w:rsid w:val="00FF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4AFBA-9D5C-4B0C-BA39-62C7DDAB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F45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475F4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nhideWhenUsed/>
    <w:qFormat/>
    <w:rsid w:val="00475F45"/>
    <w:pPr>
      <w:spacing w:after="120" w:line="360" w:lineRule="auto"/>
      <w:ind w:firstLine="709"/>
      <w:jc w:val="center"/>
    </w:pPr>
    <w:rPr>
      <w:rFonts w:ascii="Times New Roman" w:hAnsi="Times New Roman"/>
      <w:bCs/>
      <w:sz w:val="24"/>
      <w:szCs w:val="18"/>
    </w:rPr>
  </w:style>
  <w:style w:type="character" w:customStyle="1" w:styleId="translation-chunk">
    <w:name w:val="translation-chunk"/>
    <w:basedOn w:val="a0"/>
    <w:rsid w:val="0091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6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17</cp:revision>
  <dcterms:created xsi:type="dcterms:W3CDTF">2016-06-22T11:31:00Z</dcterms:created>
  <dcterms:modified xsi:type="dcterms:W3CDTF">2016-07-01T10:26:00Z</dcterms:modified>
</cp:coreProperties>
</file>