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394D77" w14:textId="77777777" w:rsidR="00A773DA" w:rsidRDefault="00A773DA" w:rsidP="005415EB">
      <w:pPr>
        <w:pStyle w:val="3"/>
      </w:pPr>
      <w:bookmarkStart w:id="0" w:name="_Hlk31228370"/>
    </w:p>
    <w:p w14:paraId="3D5DCBBC" w14:textId="77777777" w:rsidR="00A773DA" w:rsidRDefault="00664CAF" w:rsidP="00A773DA">
      <w:pPr>
        <w:suppressAutoHyphens/>
        <w:autoSpaceDN w:val="0"/>
        <w:spacing w:after="0"/>
        <w:jc w:val="center"/>
        <w:textAlignment w:val="baseline"/>
        <w:rPr>
          <w:rFonts w:ascii="Times New Roman" w:eastAsia="Times New Roman" w:hAnsi="Times New Roman"/>
          <w:kern w:val="3"/>
          <w:sz w:val="26"/>
          <w:szCs w:val="26"/>
          <w:lang w:eastAsia="zh-CN"/>
        </w:rPr>
      </w:pPr>
      <w:r>
        <w:rPr>
          <w:noProof/>
          <w:lang w:eastAsia="ru-RU"/>
        </w:rPr>
        <w:drawing>
          <wp:anchor distT="0" distB="0" distL="114300" distR="114300" simplePos="0" relativeHeight="251634688" behindDoc="0" locked="0" layoutInCell="1" allowOverlap="1" wp14:anchorId="14DCFFE0" wp14:editId="7D50F017">
            <wp:simplePos x="0" y="0"/>
            <wp:positionH relativeFrom="column">
              <wp:posOffset>2453640</wp:posOffset>
            </wp:positionH>
            <wp:positionV relativeFrom="paragraph">
              <wp:posOffset>-529590</wp:posOffset>
            </wp:positionV>
            <wp:extent cx="1038225" cy="1090295"/>
            <wp:effectExtent l="0" t="0" r="9525" b="0"/>
            <wp:wrapNone/>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38225" cy="1090295"/>
                    </a:xfrm>
                    <a:prstGeom prst="rect">
                      <a:avLst/>
                    </a:prstGeom>
                    <a:noFill/>
                  </pic:spPr>
                </pic:pic>
              </a:graphicData>
            </a:graphic>
            <wp14:sizeRelH relativeFrom="page">
              <wp14:pctWidth>0</wp14:pctWidth>
            </wp14:sizeRelH>
            <wp14:sizeRelV relativeFrom="page">
              <wp14:pctHeight>0</wp14:pctHeight>
            </wp14:sizeRelV>
          </wp:anchor>
        </w:drawing>
      </w:r>
    </w:p>
    <w:p w14:paraId="525DCEBA" w14:textId="77777777" w:rsidR="00A773DA" w:rsidRDefault="00A773DA" w:rsidP="00A773DA">
      <w:pPr>
        <w:suppressAutoHyphens/>
        <w:autoSpaceDN w:val="0"/>
        <w:spacing w:after="0"/>
        <w:jc w:val="center"/>
        <w:textAlignment w:val="baseline"/>
        <w:rPr>
          <w:rFonts w:ascii="Times New Roman" w:eastAsia="Times New Roman" w:hAnsi="Times New Roman"/>
          <w:kern w:val="3"/>
          <w:sz w:val="24"/>
          <w:szCs w:val="26"/>
          <w:lang w:eastAsia="zh-CN"/>
        </w:rPr>
      </w:pPr>
    </w:p>
    <w:p w14:paraId="73D090D5" w14:textId="77777777" w:rsidR="00A773DA" w:rsidRDefault="00A773DA" w:rsidP="00A773DA">
      <w:pPr>
        <w:suppressAutoHyphens/>
        <w:autoSpaceDN w:val="0"/>
        <w:spacing w:after="0"/>
        <w:jc w:val="center"/>
        <w:textAlignment w:val="baseline"/>
        <w:rPr>
          <w:rFonts w:ascii="Times New Roman" w:eastAsia="Times New Roman" w:hAnsi="Times New Roman"/>
          <w:kern w:val="3"/>
          <w:sz w:val="24"/>
          <w:szCs w:val="26"/>
          <w:lang w:eastAsia="zh-CN"/>
        </w:rPr>
      </w:pPr>
    </w:p>
    <w:p w14:paraId="23511E5C" w14:textId="77777777" w:rsidR="00A773DA" w:rsidRPr="0031275C" w:rsidRDefault="00A773DA" w:rsidP="00A773DA">
      <w:pPr>
        <w:suppressAutoHyphens/>
        <w:autoSpaceDN w:val="0"/>
        <w:spacing w:after="0"/>
        <w:jc w:val="center"/>
        <w:textAlignment w:val="baseline"/>
        <w:rPr>
          <w:rFonts w:ascii="Times New Roman" w:eastAsia="Times New Roman" w:hAnsi="Times New Roman"/>
          <w:kern w:val="3"/>
          <w:sz w:val="24"/>
          <w:szCs w:val="26"/>
          <w:lang w:eastAsia="zh-CN"/>
        </w:rPr>
      </w:pPr>
      <w:r w:rsidRPr="0031275C">
        <w:rPr>
          <w:rFonts w:ascii="Times New Roman" w:eastAsia="Times New Roman" w:hAnsi="Times New Roman"/>
          <w:kern w:val="3"/>
          <w:sz w:val="24"/>
          <w:szCs w:val="26"/>
          <w:lang w:eastAsia="zh-CN"/>
        </w:rPr>
        <w:t xml:space="preserve">ФЕДЕРАЛЬНОЕ ГОСУДАРСТВЕННОЕ БЮДЖЕТНОЕ ОБРАЗОВАТЕЛЬНОЕ УЧРЕЖДЕНИЕ ВЫСШЕГО ОБРАЗОВАНИЯ </w:t>
      </w:r>
    </w:p>
    <w:p w14:paraId="7A06874F" w14:textId="77777777" w:rsidR="00A773DA" w:rsidRPr="0031275C" w:rsidRDefault="00A773DA" w:rsidP="00A773DA">
      <w:pPr>
        <w:suppressAutoHyphens/>
        <w:autoSpaceDN w:val="0"/>
        <w:spacing w:after="0"/>
        <w:jc w:val="center"/>
        <w:textAlignment w:val="baseline"/>
        <w:rPr>
          <w:rFonts w:ascii="Times New Roman" w:eastAsia="Times New Roman" w:hAnsi="Times New Roman"/>
          <w:kern w:val="3"/>
          <w:sz w:val="26"/>
          <w:szCs w:val="26"/>
          <w:lang w:eastAsia="zh-CN"/>
        </w:rPr>
      </w:pPr>
      <w:r w:rsidRPr="0031275C">
        <w:rPr>
          <w:rFonts w:ascii="Times New Roman" w:eastAsia="Times New Roman" w:hAnsi="Times New Roman"/>
          <w:kern w:val="3"/>
          <w:sz w:val="26"/>
          <w:szCs w:val="26"/>
          <w:lang w:eastAsia="zh-CN"/>
        </w:rPr>
        <w:t>«МОСКОВСКИЙ ГОСУДАРСТВЕННЫЙ УНИВЕРСИТЕТ</w:t>
      </w:r>
    </w:p>
    <w:p w14:paraId="6781E45F" w14:textId="77777777" w:rsidR="00A773DA" w:rsidRPr="0031275C" w:rsidRDefault="00A773DA" w:rsidP="00A773DA">
      <w:pPr>
        <w:suppressAutoHyphens/>
        <w:autoSpaceDN w:val="0"/>
        <w:spacing w:after="0"/>
        <w:jc w:val="center"/>
        <w:textAlignment w:val="baseline"/>
        <w:rPr>
          <w:rFonts w:ascii="Times New Roman" w:eastAsia="Times New Roman" w:hAnsi="Times New Roman"/>
          <w:kern w:val="3"/>
          <w:sz w:val="26"/>
          <w:szCs w:val="26"/>
          <w:lang w:eastAsia="zh-CN"/>
        </w:rPr>
      </w:pPr>
      <w:r>
        <w:rPr>
          <w:rFonts w:ascii="Times New Roman" w:eastAsia="Times New Roman" w:hAnsi="Times New Roman"/>
          <w:kern w:val="3"/>
          <w:sz w:val="26"/>
          <w:szCs w:val="26"/>
          <w:lang w:eastAsia="zh-CN"/>
        </w:rPr>
        <w:t>ИМЕНИ М.В.</w:t>
      </w:r>
      <w:r w:rsidRPr="0031275C">
        <w:rPr>
          <w:rFonts w:ascii="Times New Roman" w:eastAsia="Times New Roman" w:hAnsi="Times New Roman"/>
          <w:kern w:val="3"/>
          <w:sz w:val="26"/>
          <w:szCs w:val="26"/>
          <w:lang w:eastAsia="zh-CN"/>
        </w:rPr>
        <w:t>ЛОМОНОСОВА»</w:t>
      </w:r>
    </w:p>
    <w:p w14:paraId="7D230852" w14:textId="77777777" w:rsidR="00A773DA" w:rsidRDefault="00A773DA" w:rsidP="00A773DA">
      <w:pPr>
        <w:suppressAutoHyphens/>
        <w:autoSpaceDN w:val="0"/>
        <w:spacing w:after="0"/>
        <w:jc w:val="center"/>
        <w:textAlignment w:val="baseline"/>
        <w:rPr>
          <w:rFonts w:ascii="Times New Roman" w:eastAsia="Times New Roman" w:hAnsi="Times New Roman"/>
          <w:kern w:val="3"/>
          <w:sz w:val="28"/>
          <w:szCs w:val="28"/>
          <w:lang w:eastAsia="zh-CN"/>
        </w:rPr>
      </w:pPr>
      <w:r>
        <w:rPr>
          <w:rFonts w:ascii="Times New Roman" w:eastAsia="Times New Roman" w:hAnsi="Times New Roman"/>
          <w:kern w:val="3"/>
          <w:sz w:val="28"/>
          <w:szCs w:val="28"/>
          <w:lang w:eastAsia="zh-CN"/>
        </w:rPr>
        <w:t>МЕДИЦИНСКИЙ НАУЧНО-ОБРАЗОВАТЕЛЬНЫЙ ЦЕНТР</w:t>
      </w:r>
    </w:p>
    <w:p w14:paraId="44031CA3" w14:textId="77777777" w:rsidR="00BF1819" w:rsidRPr="00FE4426" w:rsidRDefault="00BF1819" w:rsidP="00F733DF">
      <w:pPr>
        <w:suppressAutoHyphens/>
        <w:autoSpaceDN w:val="0"/>
        <w:spacing w:after="0"/>
        <w:jc w:val="both"/>
        <w:textAlignment w:val="baseline"/>
        <w:rPr>
          <w:rFonts w:ascii="Times New Roman" w:hAnsi="Times New Roman" w:cs="Times New Roman"/>
          <w:kern w:val="3"/>
          <w:sz w:val="28"/>
          <w:szCs w:val="28"/>
          <w:lang w:eastAsia="zh-CN"/>
        </w:rPr>
      </w:pPr>
    </w:p>
    <w:tbl>
      <w:tblPr>
        <w:tblW w:w="9671" w:type="dxa"/>
        <w:jc w:val="center"/>
        <w:tblLayout w:type="fixed"/>
        <w:tblCellMar>
          <w:left w:w="10" w:type="dxa"/>
          <w:right w:w="10" w:type="dxa"/>
        </w:tblCellMar>
        <w:tblLook w:val="0000" w:firstRow="0" w:lastRow="0" w:firstColumn="0" w:lastColumn="0" w:noHBand="0" w:noVBand="0"/>
      </w:tblPr>
      <w:tblGrid>
        <w:gridCol w:w="4838"/>
        <w:gridCol w:w="236"/>
        <w:gridCol w:w="4597"/>
      </w:tblGrid>
      <w:tr w:rsidR="00BF1819" w:rsidRPr="00FE4426" w14:paraId="10A861E5" w14:textId="77777777">
        <w:trPr>
          <w:trHeight w:val="2439"/>
          <w:jc w:val="center"/>
        </w:trPr>
        <w:tc>
          <w:tcPr>
            <w:tcW w:w="4838" w:type="dxa"/>
            <w:tcMar>
              <w:top w:w="0" w:type="dxa"/>
              <w:left w:w="108" w:type="dxa"/>
              <w:bottom w:w="0" w:type="dxa"/>
              <w:right w:w="108" w:type="dxa"/>
            </w:tcMar>
          </w:tcPr>
          <w:p w14:paraId="466E73F4" w14:textId="3C065822" w:rsidR="00A773DA" w:rsidRPr="00234C54" w:rsidRDefault="00A773DA" w:rsidP="00A773DA">
            <w:pPr>
              <w:suppressAutoHyphens/>
              <w:autoSpaceDN w:val="0"/>
              <w:spacing w:after="0" w:line="240" w:lineRule="auto"/>
              <w:textAlignment w:val="baseline"/>
              <w:rPr>
                <w:rFonts w:ascii="Times New Roman" w:eastAsia="Times New Roman" w:hAnsi="Times New Roman"/>
                <w:b/>
                <w:bCs/>
                <w:kern w:val="3"/>
                <w:sz w:val="28"/>
                <w:szCs w:val="28"/>
                <w:lang w:eastAsia="zh-CN"/>
              </w:rPr>
            </w:pPr>
            <w:r w:rsidRPr="0002359D">
              <w:rPr>
                <w:rFonts w:ascii="Times New Roman" w:eastAsia="Times New Roman" w:hAnsi="Times New Roman"/>
                <w:kern w:val="3"/>
                <w:sz w:val="28"/>
                <w:szCs w:val="28"/>
                <w:lang w:eastAsia="zh-CN"/>
              </w:rPr>
              <w:t>УДК</w:t>
            </w:r>
            <w:r w:rsidR="008A503C">
              <w:rPr>
                <w:rFonts w:ascii="Times New Roman" w:eastAsia="Times New Roman" w:hAnsi="Times New Roman"/>
                <w:kern w:val="3"/>
                <w:sz w:val="28"/>
                <w:szCs w:val="28"/>
                <w:lang w:eastAsia="zh-CN"/>
              </w:rPr>
              <w:t xml:space="preserve"> </w:t>
            </w:r>
            <w:r w:rsidR="008A503C" w:rsidRPr="00234C54">
              <w:rPr>
                <w:rFonts w:ascii="Times New Roman" w:eastAsia="Times New Roman" w:hAnsi="Times New Roman"/>
                <w:b/>
                <w:bCs/>
                <w:kern w:val="3"/>
                <w:sz w:val="28"/>
                <w:szCs w:val="28"/>
                <w:lang w:eastAsia="zh-CN"/>
              </w:rPr>
              <w:t>616.1</w:t>
            </w:r>
          </w:p>
          <w:p w14:paraId="16633035" w14:textId="7227A17D" w:rsidR="00550C23" w:rsidRPr="008A503C" w:rsidRDefault="00BF1819" w:rsidP="00F733DF">
            <w:pPr>
              <w:suppressAutoHyphens/>
              <w:autoSpaceDN w:val="0"/>
              <w:spacing w:after="0"/>
              <w:jc w:val="both"/>
              <w:textAlignment w:val="baseline"/>
              <w:rPr>
                <w:rFonts w:ascii="Times New Roman" w:eastAsia="Times New Roman" w:hAnsi="Times New Roman"/>
                <w:kern w:val="3"/>
                <w:sz w:val="28"/>
                <w:szCs w:val="28"/>
                <w:lang w:eastAsia="zh-CN"/>
              </w:rPr>
            </w:pPr>
            <w:r w:rsidRPr="008A503C">
              <w:rPr>
                <w:rFonts w:ascii="Times New Roman" w:eastAsia="Times New Roman" w:hAnsi="Times New Roman"/>
                <w:kern w:val="3"/>
                <w:sz w:val="28"/>
                <w:szCs w:val="28"/>
                <w:lang w:eastAsia="zh-CN"/>
              </w:rPr>
              <w:t>№ гос</w:t>
            </w:r>
            <w:r w:rsidR="001B15CF" w:rsidRPr="008A503C">
              <w:rPr>
                <w:rFonts w:ascii="Times New Roman" w:eastAsia="Times New Roman" w:hAnsi="Times New Roman"/>
                <w:kern w:val="3"/>
                <w:sz w:val="28"/>
                <w:szCs w:val="28"/>
                <w:lang w:eastAsia="zh-CN"/>
              </w:rPr>
              <w:t xml:space="preserve">. </w:t>
            </w:r>
            <w:r w:rsidR="008A503C">
              <w:rPr>
                <w:rFonts w:ascii="Times New Roman" w:eastAsia="Times New Roman" w:hAnsi="Times New Roman"/>
                <w:kern w:val="3"/>
                <w:sz w:val="28"/>
                <w:szCs w:val="28"/>
                <w:lang w:eastAsia="zh-CN"/>
              </w:rPr>
              <w:t>учета</w:t>
            </w:r>
            <w:r w:rsidR="00550C23" w:rsidRPr="008A503C">
              <w:rPr>
                <w:rFonts w:ascii="Times New Roman" w:eastAsia="Times New Roman" w:hAnsi="Times New Roman"/>
                <w:kern w:val="3"/>
                <w:sz w:val="28"/>
                <w:szCs w:val="28"/>
                <w:lang w:eastAsia="zh-CN"/>
              </w:rPr>
              <w:t xml:space="preserve"> НИОКТР </w:t>
            </w:r>
          </w:p>
          <w:p w14:paraId="763D2F8D" w14:textId="57C21522" w:rsidR="00550C23" w:rsidRPr="00234C54" w:rsidRDefault="008A503C" w:rsidP="00F733DF">
            <w:pPr>
              <w:suppressAutoHyphens/>
              <w:autoSpaceDN w:val="0"/>
              <w:spacing w:after="0"/>
              <w:jc w:val="both"/>
              <w:textAlignment w:val="baseline"/>
              <w:rPr>
                <w:rFonts w:ascii="Times New Roman" w:eastAsia="Times New Roman" w:hAnsi="Times New Roman"/>
                <w:b/>
                <w:bCs/>
                <w:kern w:val="3"/>
                <w:sz w:val="28"/>
                <w:szCs w:val="28"/>
                <w:lang w:eastAsia="zh-CN"/>
              </w:rPr>
            </w:pPr>
            <w:r w:rsidRPr="00234C54">
              <w:rPr>
                <w:rFonts w:ascii="Times New Roman" w:eastAsia="Times New Roman" w:hAnsi="Times New Roman"/>
                <w:b/>
                <w:bCs/>
                <w:kern w:val="3"/>
                <w:sz w:val="28"/>
                <w:szCs w:val="28"/>
                <w:lang w:eastAsia="zh-CN"/>
              </w:rPr>
              <w:t>АААА-А19-119120690098-6</w:t>
            </w:r>
          </w:p>
          <w:p w14:paraId="24562D4F" w14:textId="57BA6449" w:rsidR="00BF1819" w:rsidRPr="008A503C" w:rsidRDefault="008A503C" w:rsidP="00F733DF">
            <w:pPr>
              <w:suppressAutoHyphens/>
              <w:autoSpaceDN w:val="0"/>
              <w:spacing w:after="0"/>
              <w:jc w:val="both"/>
              <w:textAlignment w:val="baseline"/>
              <w:rPr>
                <w:rFonts w:ascii="Times New Roman" w:eastAsia="Times New Roman" w:hAnsi="Times New Roman"/>
                <w:kern w:val="3"/>
                <w:sz w:val="28"/>
                <w:szCs w:val="28"/>
                <w:lang w:eastAsia="zh-CN"/>
              </w:rPr>
            </w:pPr>
            <w:r w:rsidRPr="008A503C">
              <w:rPr>
                <w:rFonts w:ascii="Times New Roman" w:eastAsia="Times New Roman" w:hAnsi="Times New Roman"/>
                <w:kern w:val="3"/>
                <w:sz w:val="28"/>
                <w:szCs w:val="28"/>
                <w:lang w:eastAsia="zh-CN"/>
              </w:rPr>
              <w:t>О</w:t>
            </w:r>
            <w:r w:rsidR="00550C23" w:rsidRPr="008A503C">
              <w:rPr>
                <w:rFonts w:ascii="Times New Roman" w:eastAsia="Times New Roman" w:hAnsi="Times New Roman"/>
                <w:kern w:val="3"/>
                <w:sz w:val="28"/>
                <w:szCs w:val="28"/>
                <w:lang w:eastAsia="zh-CN"/>
              </w:rPr>
              <w:t>т</w:t>
            </w:r>
            <w:r w:rsidRPr="008A503C">
              <w:rPr>
                <w:rFonts w:ascii="Times New Roman" w:eastAsia="Times New Roman" w:hAnsi="Times New Roman"/>
                <w:kern w:val="3"/>
                <w:sz w:val="28"/>
                <w:szCs w:val="28"/>
                <w:lang w:eastAsia="zh-CN"/>
              </w:rPr>
              <w:t xml:space="preserve"> </w:t>
            </w:r>
            <w:r w:rsidRPr="00234C54">
              <w:rPr>
                <w:rFonts w:ascii="Times New Roman" w:eastAsia="Times New Roman" w:hAnsi="Times New Roman"/>
                <w:b/>
                <w:bCs/>
                <w:kern w:val="3"/>
                <w:sz w:val="28"/>
                <w:szCs w:val="28"/>
                <w:lang w:eastAsia="zh-CN"/>
              </w:rPr>
              <w:t>06</w:t>
            </w:r>
            <w:r w:rsidR="00234C54" w:rsidRPr="00234C54">
              <w:rPr>
                <w:rFonts w:ascii="Times New Roman" w:eastAsia="Times New Roman" w:hAnsi="Times New Roman"/>
                <w:b/>
                <w:bCs/>
                <w:kern w:val="3"/>
                <w:sz w:val="28"/>
                <w:szCs w:val="28"/>
                <w:lang w:eastAsia="zh-CN"/>
              </w:rPr>
              <w:t xml:space="preserve"> декабря </w:t>
            </w:r>
            <w:r w:rsidRPr="00234C54">
              <w:rPr>
                <w:rFonts w:ascii="Times New Roman" w:eastAsia="Times New Roman" w:hAnsi="Times New Roman"/>
                <w:b/>
                <w:bCs/>
                <w:kern w:val="3"/>
                <w:sz w:val="28"/>
                <w:szCs w:val="28"/>
                <w:lang w:eastAsia="zh-CN"/>
              </w:rPr>
              <w:t>2019</w:t>
            </w:r>
            <w:r w:rsidR="00234C54" w:rsidRPr="00234C54">
              <w:rPr>
                <w:rFonts w:ascii="Times New Roman" w:eastAsia="Times New Roman" w:hAnsi="Times New Roman"/>
                <w:b/>
                <w:bCs/>
                <w:kern w:val="3"/>
                <w:sz w:val="28"/>
                <w:szCs w:val="28"/>
                <w:lang w:eastAsia="zh-CN"/>
              </w:rPr>
              <w:t xml:space="preserve"> г</w:t>
            </w:r>
            <w:r w:rsidR="00234C54">
              <w:rPr>
                <w:rFonts w:ascii="Times New Roman" w:eastAsia="Times New Roman" w:hAnsi="Times New Roman"/>
                <w:kern w:val="3"/>
                <w:sz w:val="28"/>
                <w:szCs w:val="28"/>
                <w:lang w:eastAsia="zh-CN"/>
              </w:rPr>
              <w:t>.</w:t>
            </w:r>
          </w:p>
          <w:p w14:paraId="1914F78F" w14:textId="77777777" w:rsidR="00573E9A" w:rsidRPr="008A503C" w:rsidRDefault="00573E9A" w:rsidP="00F733DF">
            <w:pPr>
              <w:suppressAutoHyphens/>
              <w:autoSpaceDN w:val="0"/>
              <w:spacing w:after="0"/>
              <w:jc w:val="both"/>
              <w:textAlignment w:val="baseline"/>
              <w:rPr>
                <w:rFonts w:ascii="Times New Roman" w:eastAsia="Times New Roman" w:hAnsi="Times New Roman"/>
                <w:kern w:val="3"/>
                <w:sz w:val="28"/>
                <w:szCs w:val="28"/>
                <w:lang w:eastAsia="zh-CN"/>
              </w:rPr>
            </w:pPr>
          </w:p>
          <w:p w14:paraId="5469E3D8" w14:textId="3C967A28" w:rsidR="00BF1819" w:rsidRPr="00FE4426" w:rsidRDefault="00A773DA" w:rsidP="00F733DF">
            <w:pPr>
              <w:suppressAutoHyphens/>
              <w:autoSpaceDN w:val="0"/>
              <w:spacing w:after="0"/>
              <w:jc w:val="both"/>
              <w:textAlignment w:val="baseline"/>
              <w:rPr>
                <w:rFonts w:ascii="Times New Roman" w:hAnsi="Times New Roman" w:cs="Times New Roman"/>
                <w:kern w:val="3"/>
                <w:sz w:val="28"/>
                <w:szCs w:val="28"/>
                <w:lang w:eastAsia="zh-CN"/>
              </w:rPr>
            </w:pPr>
            <w:r w:rsidRPr="008A503C">
              <w:rPr>
                <w:rFonts w:ascii="Times New Roman" w:eastAsia="Times New Roman" w:hAnsi="Times New Roman"/>
                <w:kern w:val="3"/>
                <w:sz w:val="28"/>
                <w:szCs w:val="28"/>
                <w:lang w:eastAsia="zh-CN"/>
              </w:rPr>
              <w:t>Рег. N ИКРБС</w:t>
            </w:r>
            <w:r w:rsidR="00234C54">
              <w:rPr>
                <w:rFonts w:ascii="Times New Roman" w:eastAsia="Times New Roman" w:hAnsi="Times New Roman"/>
                <w:kern w:val="3"/>
                <w:sz w:val="28"/>
                <w:szCs w:val="28"/>
                <w:lang w:eastAsia="zh-CN"/>
              </w:rPr>
              <w:t xml:space="preserve"> </w:t>
            </w:r>
            <w:r w:rsidR="00234C54" w:rsidRPr="00234C54">
              <w:rPr>
                <w:rFonts w:ascii="Times New Roman" w:eastAsia="Times New Roman" w:hAnsi="Times New Roman"/>
                <w:b/>
                <w:bCs/>
                <w:kern w:val="3"/>
                <w:sz w:val="28"/>
                <w:szCs w:val="28"/>
                <w:lang w:eastAsia="zh-CN"/>
              </w:rPr>
              <w:t>9968-П8</w:t>
            </w:r>
          </w:p>
        </w:tc>
        <w:tc>
          <w:tcPr>
            <w:tcW w:w="236" w:type="dxa"/>
            <w:tcMar>
              <w:top w:w="0" w:type="dxa"/>
              <w:left w:w="108" w:type="dxa"/>
              <w:bottom w:w="0" w:type="dxa"/>
              <w:right w:w="108" w:type="dxa"/>
            </w:tcMar>
          </w:tcPr>
          <w:p w14:paraId="7D56A676" w14:textId="77777777" w:rsidR="00BF1819" w:rsidRPr="00FE4426" w:rsidRDefault="00BF1819" w:rsidP="00F733DF">
            <w:pPr>
              <w:suppressAutoHyphens/>
              <w:autoSpaceDN w:val="0"/>
              <w:snapToGrid w:val="0"/>
              <w:spacing w:after="0"/>
              <w:jc w:val="both"/>
              <w:textAlignment w:val="baseline"/>
              <w:rPr>
                <w:rFonts w:ascii="Times New Roman" w:hAnsi="Times New Roman" w:cs="Times New Roman"/>
                <w:kern w:val="3"/>
                <w:sz w:val="28"/>
                <w:szCs w:val="28"/>
                <w:lang w:eastAsia="zh-CN"/>
              </w:rPr>
            </w:pPr>
          </w:p>
        </w:tc>
        <w:tc>
          <w:tcPr>
            <w:tcW w:w="4597" w:type="dxa"/>
            <w:tcMar>
              <w:top w:w="0" w:type="dxa"/>
              <w:left w:w="108" w:type="dxa"/>
              <w:bottom w:w="0" w:type="dxa"/>
              <w:right w:w="108" w:type="dxa"/>
            </w:tcMar>
          </w:tcPr>
          <w:p w14:paraId="003D0AA3" w14:textId="77777777" w:rsidR="00BF1819" w:rsidRPr="00FE4426" w:rsidRDefault="00BF1819" w:rsidP="00F733DF">
            <w:pPr>
              <w:suppressAutoHyphens/>
              <w:autoSpaceDN w:val="0"/>
              <w:spacing w:after="0"/>
              <w:jc w:val="both"/>
              <w:textAlignment w:val="baseline"/>
              <w:rPr>
                <w:rFonts w:ascii="Times New Roman" w:hAnsi="Times New Roman" w:cs="Times New Roman"/>
                <w:kern w:val="3"/>
                <w:sz w:val="28"/>
                <w:szCs w:val="28"/>
                <w:lang w:eastAsia="zh-CN"/>
              </w:rPr>
            </w:pPr>
            <w:r w:rsidRPr="00FE4426">
              <w:rPr>
                <w:rFonts w:ascii="Times New Roman" w:hAnsi="Times New Roman" w:cs="Times New Roman"/>
                <w:kern w:val="3"/>
                <w:sz w:val="28"/>
                <w:szCs w:val="28"/>
                <w:lang w:eastAsia="zh-CN"/>
              </w:rPr>
              <w:t>УТВЕРЖДАЮ</w:t>
            </w:r>
          </w:p>
          <w:p w14:paraId="40CDB5CE" w14:textId="77777777" w:rsidR="00BF1819" w:rsidRPr="00FE4426" w:rsidRDefault="00BF1819" w:rsidP="00F733DF">
            <w:pPr>
              <w:suppressAutoHyphens/>
              <w:autoSpaceDN w:val="0"/>
              <w:spacing w:after="0"/>
              <w:jc w:val="both"/>
              <w:textAlignment w:val="baseline"/>
              <w:rPr>
                <w:rFonts w:ascii="Times New Roman" w:hAnsi="Times New Roman" w:cs="Times New Roman"/>
                <w:kern w:val="3"/>
                <w:sz w:val="28"/>
                <w:szCs w:val="28"/>
                <w:lang w:eastAsia="zh-CN"/>
              </w:rPr>
            </w:pPr>
            <w:r w:rsidRPr="00FE4426">
              <w:rPr>
                <w:rFonts w:ascii="Times New Roman" w:hAnsi="Times New Roman" w:cs="Times New Roman"/>
                <w:kern w:val="3"/>
                <w:sz w:val="28"/>
                <w:szCs w:val="28"/>
                <w:lang w:eastAsia="zh-CN"/>
              </w:rPr>
              <w:t>Директор МНОЦ</w:t>
            </w:r>
          </w:p>
          <w:p w14:paraId="2EC46838" w14:textId="77777777" w:rsidR="00BF1819" w:rsidRDefault="00BF1819" w:rsidP="00F733DF">
            <w:pPr>
              <w:suppressAutoHyphens/>
              <w:autoSpaceDN w:val="0"/>
              <w:spacing w:after="0"/>
              <w:textAlignment w:val="baseline"/>
              <w:rPr>
                <w:rFonts w:ascii="Times New Roman" w:hAnsi="Times New Roman" w:cs="Times New Roman"/>
                <w:kern w:val="3"/>
                <w:sz w:val="28"/>
                <w:szCs w:val="28"/>
                <w:lang w:eastAsia="zh-CN"/>
              </w:rPr>
            </w:pPr>
            <w:r w:rsidRPr="00FE4426">
              <w:rPr>
                <w:rFonts w:ascii="Times New Roman" w:hAnsi="Times New Roman" w:cs="Times New Roman"/>
                <w:kern w:val="3"/>
                <w:sz w:val="28"/>
                <w:szCs w:val="28"/>
                <w:lang w:eastAsia="zh-CN"/>
              </w:rPr>
              <w:t>МГУ и</w:t>
            </w:r>
            <w:r w:rsidR="00904B95">
              <w:rPr>
                <w:rFonts w:ascii="Times New Roman" w:hAnsi="Times New Roman" w:cs="Times New Roman"/>
                <w:kern w:val="3"/>
                <w:sz w:val="28"/>
                <w:szCs w:val="28"/>
                <w:lang w:eastAsia="zh-CN"/>
              </w:rPr>
              <w:t>мени М.В. Ломоносова</w:t>
            </w:r>
            <w:r w:rsidR="00904B95">
              <w:rPr>
                <w:rFonts w:ascii="Times New Roman" w:hAnsi="Times New Roman" w:cs="Times New Roman"/>
                <w:kern w:val="3"/>
                <w:sz w:val="28"/>
                <w:szCs w:val="28"/>
                <w:lang w:eastAsia="zh-CN"/>
              </w:rPr>
              <w:br/>
              <w:t>академик</w:t>
            </w:r>
            <w:r w:rsidRPr="00FE4426">
              <w:rPr>
                <w:rFonts w:ascii="Times New Roman" w:hAnsi="Times New Roman" w:cs="Times New Roman"/>
                <w:kern w:val="3"/>
                <w:sz w:val="28"/>
                <w:szCs w:val="28"/>
                <w:lang w:eastAsia="zh-CN"/>
              </w:rPr>
              <w:t xml:space="preserve"> РАН</w:t>
            </w:r>
          </w:p>
          <w:p w14:paraId="3FDF000A" w14:textId="77777777" w:rsidR="00AE03D0" w:rsidRPr="00FE4426" w:rsidRDefault="00AE03D0" w:rsidP="00F733DF">
            <w:pPr>
              <w:suppressAutoHyphens/>
              <w:autoSpaceDN w:val="0"/>
              <w:spacing w:after="0"/>
              <w:jc w:val="both"/>
              <w:textAlignment w:val="baseline"/>
              <w:rPr>
                <w:rFonts w:ascii="Times New Roman" w:hAnsi="Times New Roman" w:cs="Times New Roman"/>
                <w:kern w:val="3"/>
                <w:sz w:val="28"/>
                <w:szCs w:val="28"/>
                <w:lang w:eastAsia="zh-CN"/>
              </w:rPr>
            </w:pPr>
          </w:p>
          <w:p w14:paraId="69115559" w14:textId="77777777" w:rsidR="00BF1819" w:rsidRPr="00FE4426" w:rsidRDefault="00BF1819" w:rsidP="00F733DF">
            <w:pPr>
              <w:suppressAutoHyphens/>
              <w:autoSpaceDN w:val="0"/>
              <w:spacing w:after="0"/>
              <w:jc w:val="both"/>
              <w:textAlignment w:val="baseline"/>
              <w:rPr>
                <w:rFonts w:ascii="Times New Roman" w:hAnsi="Times New Roman" w:cs="Times New Roman"/>
                <w:kern w:val="3"/>
                <w:sz w:val="28"/>
                <w:szCs w:val="28"/>
                <w:lang w:eastAsia="zh-CN"/>
              </w:rPr>
            </w:pPr>
            <w:r w:rsidRPr="00FE4426">
              <w:rPr>
                <w:rFonts w:ascii="Times New Roman" w:hAnsi="Times New Roman" w:cs="Times New Roman"/>
                <w:kern w:val="3"/>
                <w:sz w:val="28"/>
                <w:szCs w:val="28"/>
                <w:lang w:eastAsia="zh-CN"/>
              </w:rPr>
              <w:t>_____________</w:t>
            </w:r>
            <w:r w:rsidR="00AE03D0">
              <w:rPr>
                <w:rFonts w:ascii="Times New Roman" w:hAnsi="Times New Roman" w:cs="Times New Roman"/>
                <w:kern w:val="3"/>
                <w:sz w:val="28"/>
                <w:szCs w:val="28"/>
                <w:lang w:eastAsia="zh-CN"/>
              </w:rPr>
              <w:t>_____</w:t>
            </w:r>
            <w:r w:rsidRPr="00FE4426">
              <w:rPr>
                <w:rFonts w:ascii="Times New Roman" w:hAnsi="Times New Roman" w:cs="Times New Roman"/>
                <w:kern w:val="3"/>
                <w:sz w:val="28"/>
                <w:szCs w:val="28"/>
                <w:lang w:eastAsia="zh-CN"/>
              </w:rPr>
              <w:t xml:space="preserve"> </w:t>
            </w:r>
            <w:r w:rsidR="00AE03D0">
              <w:rPr>
                <w:rFonts w:ascii="Times New Roman" w:hAnsi="Times New Roman" w:cs="Times New Roman"/>
                <w:kern w:val="3"/>
                <w:sz w:val="28"/>
                <w:szCs w:val="28"/>
                <w:lang w:eastAsia="zh-CN"/>
              </w:rPr>
              <w:t xml:space="preserve"> </w:t>
            </w:r>
            <w:r w:rsidR="00A773DA">
              <w:rPr>
                <w:rFonts w:ascii="Times New Roman" w:hAnsi="Times New Roman" w:cs="Times New Roman"/>
                <w:kern w:val="3"/>
                <w:sz w:val="28"/>
                <w:szCs w:val="28"/>
                <w:lang w:eastAsia="zh-CN"/>
              </w:rPr>
              <w:t xml:space="preserve">А.А. </w:t>
            </w:r>
            <w:r w:rsidRPr="00FE4426">
              <w:rPr>
                <w:rFonts w:ascii="Times New Roman" w:hAnsi="Times New Roman" w:cs="Times New Roman"/>
                <w:kern w:val="3"/>
                <w:sz w:val="28"/>
                <w:szCs w:val="28"/>
                <w:lang w:eastAsia="zh-CN"/>
              </w:rPr>
              <w:t xml:space="preserve">Камалов </w:t>
            </w:r>
          </w:p>
          <w:p w14:paraId="59042FBE" w14:textId="044AD490" w:rsidR="00BF1819" w:rsidRPr="00FE4426" w:rsidRDefault="00BF1819" w:rsidP="00A738A7">
            <w:pPr>
              <w:suppressAutoHyphens/>
              <w:autoSpaceDN w:val="0"/>
              <w:spacing w:after="0"/>
              <w:jc w:val="both"/>
              <w:textAlignment w:val="baseline"/>
              <w:rPr>
                <w:rFonts w:ascii="Times New Roman" w:hAnsi="Times New Roman" w:cs="Times New Roman"/>
                <w:kern w:val="3"/>
                <w:sz w:val="28"/>
                <w:szCs w:val="28"/>
                <w:lang w:eastAsia="zh-CN"/>
              </w:rPr>
            </w:pPr>
            <w:r w:rsidRPr="00FE4426">
              <w:rPr>
                <w:rFonts w:ascii="Times New Roman" w:hAnsi="Times New Roman" w:cs="Times New Roman"/>
                <w:kern w:val="3"/>
                <w:sz w:val="28"/>
                <w:szCs w:val="28"/>
                <w:lang w:eastAsia="zh-CN"/>
              </w:rPr>
              <w:t>«____» ___________ 20</w:t>
            </w:r>
            <w:r w:rsidR="00583113">
              <w:rPr>
                <w:rFonts w:ascii="Times New Roman" w:hAnsi="Times New Roman" w:cs="Times New Roman"/>
                <w:kern w:val="3"/>
                <w:sz w:val="28"/>
                <w:szCs w:val="28"/>
                <w:lang w:eastAsia="zh-CN"/>
              </w:rPr>
              <w:t>20</w:t>
            </w:r>
            <w:r w:rsidRPr="00FE4426">
              <w:rPr>
                <w:rFonts w:ascii="Times New Roman" w:hAnsi="Times New Roman" w:cs="Times New Roman"/>
                <w:kern w:val="3"/>
                <w:sz w:val="28"/>
                <w:szCs w:val="28"/>
                <w:lang w:eastAsia="zh-CN"/>
              </w:rPr>
              <w:t xml:space="preserve"> г.</w:t>
            </w:r>
          </w:p>
        </w:tc>
      </w:tr>
    </w:tbl>
    <w:p w14:paraId="26C047D0" w14:textId="77777777" w:rsidR="00BF1819" w:rsidRPr="00FE4426" w:rsidRDefault="00BF1819" w:rsidP="00F733DF">
      <w:pPr>
        <w:suppressAutoHyphens/>
        <w:autoSpaceDN w:val="0"/>
        <w:spacing w:after="0"/>
        <w:jc w:val="both"/>
        <w:textAlignment w:val="baseline"/>
        <w:rPr>
          <w:rFonts w:ascii="Times New Roman" w:hAnsi="Times New Roman" w:cs="Times New Roman"/>
          <w:kern w:val="3"/>
          <w:sz w:val="28"/>
          <w:szCs w:val="28"/>
          <w:lang w:eastAsia="zh-CN"/>
        </w:rPr>
      </w:pPr>
    </w:p>
    <w:p w14:paraId="398FC430" w14:textId="77777777" w:rsidR="00BF1819" w:rsidRPr="00FE4426" w:rsidRDefault="00BF1819" w:rsidP="00F733DF">
      <w:pPr>
        <w:suppressAutoHyphens/>
        <w:autoSpaceDN w:val="0"/>
        <w:spacing w:after="0"/>
        <w:jc w:val="center"/>
        <w:textAlignment w:val="baseline"/>
        <w:rPr>
          <w:rFonts w:ascii="Times New Roman" w:hAnsi="Times New Roman" w:cs="Times New Roman"/>
          <w:kern w:val="3"/>
          <w:sz w:val="28"/>
          <w:szCs w:val="28"/>
          <w:lang w:eastAsia="zh-CN"/>
        </w:rPr>
      </w:pPr>
      <w:r w:rsidRPr="00FE4426">
        <w:rPr>
          <w:rFonts w:ascii="Times New Roman" w:hAnsi="Times New Roman" w:cs="Times New Roman"/>
          <w:kern w:val="3"/>
          <w:sz w:val="28"/>
          <w:szCs w:val="28"/>
          <w:lang w:eastAsia="zh-CN"/>
        </w:rPr>
        <w:t>ОТЧЕТ</w:t>
      </w:r>
    </w:p>
    <w:p w14:paraId="5B66462B" w14:textId="77777777" w:rsidR="00BF1819" w:rsidRPr="00FE4426" w:rsidRDefault="00BF1819" w:rsidP="00F733DF">
      <w:pPr>
        <w:suppressAutoHyphens/>
        <w:autoSpaceDN w:val="0"/>
        <w:spacing w:after="0"/>
        <w:jc w:val="center"/>
        <w:textAlignment w:val="baseline"/>
        <w:rPr>
          <w:rFonts w:ascii="Times New Roman" w:hAnsi="Times New Roman" w:cs="Times New Roman"/>
          <w:kern w:val="3"/>
          <w:sz w:val="28"/>
          <w:szCs w:val="28"/>
          <w:lang w:eastAsia="zh-CN"/>
        </w:rPr>
      </w:pPr>
      <w:r w:rsidRPr="00FE4426">
        <w:rPr>
          <w:rFonts w:ascii="Times New Roman" w:hAnsi="Times New Roman" w:cs="Times New Roman"/>
          <w:kern w:val="3"/>
          <w:sz w:val="28"/>
          <w:szCs w:val="28"/>
          <w:lang w:eastAsia="zh-CN"/>
        </w:rPr>
        <w:t>О НАУЧНО-ИССЛЕДОВАТЕЛЬСКОЙ РАБОТЕ</w:t>
      </w:r>
    </w:p>
    <w:p w14:paraId="7D9ECC90" w14:textId="77777777" w:rsidR="000A5BFA" w:rsidRPr="00EF7C49" w:rsidRDefault="000A5BFA" w:rsidP="00F733DF">
      <w:pPr>
        <w:suppressAutoHyphens/>
        <w:autoSpaceDE w:val="0"/>
        <w:autoSpaceDN w:val="0"/>
        <w:spacing w:after="0"/>
        <w:jc w:val="center"/>
        <w:textAlignment w:val="baseline"/>
        <w:rPr>
          <w:rFonts w:ascii="Times New Roman" w:hAnsi="Times New Roman" w:cs="Times New Roman"/>
          <w:color w:val="000000"/>
          <w:kern w:val="3"/>
          <w:sz w:val="20"/>
          <w:szCs w:val="20"/>
          <w:lang w:eastAsia="zh-CN"/>
        </w:rPr>
      </w:pPr>
    </w:p>
    <w:p w14:paraId="501AB48F" w14:textId="77777777" w:rsidR="00BF1819" w:rsidRPr="00FE4426" w:rsidRDefault="00BF1819" w:rsidP="00F733DF">
      <w:pPr>
        <w:suppressAutoHyphens/>
        <w:autoSpaceDE w:val="0"/>
        <w:autoSpaceDN w:val="0"/>
        <w:spacing w:after="0"/>
        <w:jc w:val="center"/>
        <w:textAlignment w:val="baseline"/>
        <w:rPr>
          <w:rFonts w:ascii="Times New Roman" w:hAnsi="Times New Roman" w:cs="Times New Roman"/>
          <w:color w:val="000000"/>
          <w:kern w:val="3"/>
          <w:sz w:val="28"/>
          <w:szCs w:val="28"/>
          <w:lang w:eastAsia="zh-CN"/>
        </w:rPr>
      </w:pPr>
      <w:r w:rsidRPr="00FE4426">
        <w:rPr>
          <w:rFonts w:ascii="Times New Roman" w:hAnsi="Times New Roman" w:cs="Times New Roman"/>
          <w:color w:val="000000"/>
          <w:kern w:val="3"/>
          <w:sz w:val="28"/>
          <w:szCs w:val="28"/>
          <w:lang w:eastAsia="zh-CN"/>
        </w:rPr>
        <w:t>по теме:</w:t>
      </w:r>
    </w:p>
    <w:p w14:paraId="2B8DC2B8" w14:textId="77777777" w:rsidR="00BF1819" w:rsidRPr="00EF7C49" w:rsidRDefault="00BF1819" w:rsidP="00F733DF">
      <w:pPr>
        <w:suppressAutoHyphens/>
        <w:autoSpaceDE w:val="0"/>
        <w:autoSpaceDN w:val="0"/>
        <w:spacing w:after="0"/>
        <w:jc w:val="center"/>
        <w:textAlignment w:val="baseline"/>
        <w:rPr>
          <w:rFonts w:ascii="Times New Roman" w:hAnsi="Times New Roman" w:cs="Times New Roman"/>
          <w:color w:val="000000"/>
          <w:kern w:val="3"/>
          <w:sz w:val="20"/>
          <w:szCs w:val="20"/>
          <w:lang w:eastAsia="zh-CN"/>
        </w:rPr>
      </w:pPr>
    </w:p>
    <w:p w14:paraId="7873CE7A" w14:textId="77777777" w:rsidR="00BF1819" w:rsidRPr="00EF7C49" w:rsidRDefault="007463B4" w:rsidP="00EF7C49">
      <w:pPr>
        <w:suppressAutoHyphens/>
        <w:autoSpaceDE w:val="0"/>
        <w:autoSpaceDN w:val="0"/>
        <w:spacing w:after="0"/>
        <w:jc w:val="center"/>
        <w:textAlignment w:val="baseline"/>
        <w:rPr>
          <w:rFonts w:ascii="Times New Roman" w:hAnsi="Times New Roman" w:cs="Times New Roman"/>
          <w:b/>
          <w:bCs/>
          <w:color w:val="000000"/>
          <w:kern w:val="3"/>
          <w:sz w:val="28"/>
          <w:szCs w:val="28"/>
          <w:lang w:eastAsia="zh-CN"/>
        </w:rPr>
      </w:pPr>
      <w:r>
        <w:rPr>
          <w:rFonts w:ascii="Times New Roman" w:hAnsi="Times New Roman" w:cs="Times New Roman"/>
          <w:b/>
          <w:bCs/>
          <w:color w:val="000000"/>
          <w:kern w:val="3"/>
          <w:sz w:val="28"/>
          <w:szCs w:val="28"/>
          <w:lang w:eastAsia="zh-CN"/>
        </w:rPr>
        <w:t>0908.6 ИЗУЧЕНИЕ НОВЫХ ВОЗМОЖНОСТЕЙ СОВРЕМЕННЫХ МЕТОДОВ МЕДИЦИНСКОЙ ВИЗУАЛИЗАЦИИ</w:t>
      </w:r>
    </w:p>
    <w:p w14:paraId="0DC52306" w14:textId="77777777" w:rsidR="00EF7C49" w:rsidRDefault="00EF7C49" w:rsidP="00557B27">
      <w:pPr>
        <w:suppressAutoHyphens/>
        <w:autoSpaceDN w:val="0"/>
        <w:spacing w:after="0"/>
        <w:ind w:right="-185"/>
        <w:jc w:val="center"/>
        <w:textAlignment w:val="baseline"/>
        <w:rPr>
          <w:rFonts w:ascii="Times New Roman" w:hAnsi="Times New Roman" w:cs="Times New Roman"/>
          <w:kern w:val="3"/>
          <w:sz w:val="28"/>
          <w:szCs w:val="28"/>
          <w:lang w:eastAsia="zh-CN"/>
        </w:rPr>
      </w:pPr>
    </w:p>
    <w:p w14:paraId="5EDD44AA" w14:textId="13DE740B" w:rsidR="00BF1819" w:rsidRPr="00FE4426" w:rsidRDefault="00557B27" w:rsidP="00557B27">
      <w:pPr>
        <w:suppressAutoHyphens/>
        <w:autoSpaceDN w:val="0"/>
        <w:spacing w:after="0"/>
        <w:ind w:right="-185"/>
        <w:jc w:val="center"/>
        <w:textAlignment w:val="baseline"/>
        <w:rPr>
          <w:rFonts w:ascii="Times New Roman" w:hAnsi="Times New Roman" w:cs="Times New Roman"/>
          <w:color w:val="000000"/>
          <w:kern w:val="3"/>
          <w:sz w:val="28"/>
          <w:szCs w:val="28"/>
          <w:lang w:eastAsia="zh-CN"/>
        </w:rPr>
      </w:pPr>
      <w:r>
        <w:rPr>
          <w:rFonts w:ascii="Times New Roman" w:hAnsi="Times New Roman" w:cs="Times New Roman"/>
          <w:kern w:val="3"/>
          <w:sz w:val="28"/>
          <w:szCs w:val="28"/>
          <w:lang w:eastAsia="zh-CN"/>
        </w:rPr>
        <w:t>за 20</w:t>
      </w:r>
      <w:r w:rsidR="00583113">
        <w:rPr>
          <w:rFonts w:ascii="Times New Roman" w:hAnsi="Times New Roman" w:cs="Times New Roman"/>
          <w:kern w:val="3"/>
          <w:sz w:val="28"/>
          <w:szCs w:val="28"/>
          <w:lang w:eastAsia="zh-CN"/>
        </w:rPr>
        <w:t>20</w:t>
      </w:r>
      <w:r>
        <w:rPr>
          <w:rFonts w:ascii="Times New Roman" w:hAnsi="Times New Roman" w:cs="Times New Roman"/>
          <w:kern w:val="3"/>
          <w:sz w:val="28"/>
          <w:szCs w:val="28"/>
          <w:lang w:eastAsia="zh-CN"/>
        </w:rPr>
        <w:t xml:space="preserve"> год</w:t>
      </w:r>
    </w:p>
    <w:p w14:paraId="69A02365" w14:textId="77777777" w:rsidR="00BF1819" w:rsidRPr="00FE4426" w:rsidRDefault="00BF1819" w:rsidP="00EF7C49">
      <w:pPr>
        <w:suppressAutoHyphens/>
        <w:autoSpaceDE w:val="0"/>
        <w:autoSpaceDN w:val="0"/>
        <w:spacing w:after="0"/>
        <w:textAlignment w:val="baseline"/>
        <w:rPr>
          <w:rFonts w:ascii="Times New Roman" w:hAnsi="Times New Roman" w:cs="Times New Roman"/>
          <w:kern w:val="3"/>
          <w:sz w:val="28"/>
          <w:szCs w:val="28"/>
          <w:lang w:eastAsia="zh-CN"/>
        </w:rPr>
      </w:pPr>
    </w:p>
    <w:p w14:paraId="3F7ABA46" w14:textId="77777777" w:rsidR="00EF7C49" w:rsidRPr="00A016E3" w:rsidRDefault="00EF7C49" w:rsidP="00EF7C49">
      <w:pPr>
        <w:suppressAutoHyphens/>
        <w:autoSpaceDN w:val="0"/>
        <w:spacing w:after="0" w:line="240" w:lineRule="auto"/>
        <w:textAlignment w:val="baseline"/>
        <w:rPr>
          <w:rFonts w:ascii="Times New Roman" w:eastAsia="Times New Roman" w:hAnsi="Times New Roman" w:cs="Times New Roman"/>
          <w:kern w:val="3"/>
          <w:sz w:val="28"/>
          <w:szCs w:val="28"/>
          <w:lang w:eastAsia="zh-CN"/>
        </w:rPr>
      </w:pPr>
      <w:r w:rsidRPr="00A016E3">
        <w:rPr>
          <w:rFonts w:ascii="Times New Roman" w:eastAsia="Times New Roman" w:hAnsi="Times New Roman" w:cs="Times New Roman"/>
          <w:kern w:val="3"/>
          <w:sz w:val="28"/>
          <w:szCs w:val="28"/>
          <w:lang w:eastAsia="zh-CN"/>
        </w:rPr>
        <w:t xml:space="preserve">Заместитель директора </w:t>
      </w:r>
    </w:p>
    <w:p w14:paraId="6248EE70" w14:textId="77777777" w:rsidR="00EF7C49" w:rsidRPr="00A016E3" w:rsidRDefault="00EF7C49" w:rsidP="00EF7C49">
      <w:pPr>
        <w:suppressAutoHyphens/>
        <w:autoSpaceDN w:val="0"/>
        <w:spacing w:after="0" w:line="240" w:lineRule="auto"/>
        <w:textAlignment w:val="baseline"/>
        <w:rPr>
          <w:rFonts w:ascii="Times New Roman" w:eastAsia="Times New Roman" w:hAnsi="Times New Roman" w:cs="Times New Roman"/>
          <w:kern w:val="3"/>
          <w:sz w:val="28"/>
          <w:szCs w:val="28"/>
          <w:lang w:eastAsia="zh-CN"/>
        </w:rPr>
      </w:pPr>
      <w:r w:rsidRPr="00A016E3">
        <w:rPr>
          <w:rFonts w:ascii="Times New Roman" w:eastAsia="Times New Roman" w:hAnsi="Times New Roman" w:cs="Times New Roman"/>
          <w:kern w:val="3"/>
          <w:sz w:val="28"/>
          <w:szCs w:val="28"/>
          <w:lang w:eastAsia="zh-CN"/>
        </w:rPr>
        <w:t>по научной работе,</w:t>
      </w:r>
    </w:p>
    <w:p w14:paraId="22F024D1" w14:textId="77777777" w:rsidR="00EF7C49" w:rsidRPr="00A016E3" w:rsidRDefault="00EF7C49" w:rsidP="00EF7C49">
      <w:pPr>
        <w:suppressAutoHyphens/>
        <w:autoSpaceDN w:val="0"/>
        <w:spacing w:after="0" w:line="240" w:lineRule="auto"/>
        <w:textAlignment w:val="baseline"/>
        <w:rPr>
          <w:rFonts w:ascii="Times New Roman" w:eastAsia="Times New Roman" w:hAnsi="Times New Roman" w:cs="Times New Roman"/>
          <w:kern w:val="3"/>
          <w:sz w:val="28"/>
          <w:szCs w:val="28"/>
          <w:lang w:eastAsia="zh-CN"/>
        </w:rPr>
      </w:pPr>
      <w:r w:rsidRPr="00A016E3">
        <w:rPr>
          <w:rFonts w:ascii="Times New Roman" w:eastAsia="Times New Roman" w:hAnsi="Times New Roman" w:cs="Times New Roman"/>
          <w:kern w:val="3"/>
          <w:sz w:val="28"/>
          <w:szCs w:val="28"/>
          <w:lang w:eastAsia="zh-CN"/>
        </w:rPr>
        <w:t>д.м.н., чл.-корр. РАН</w:t>
      </w:r>
      <w:r>
        <w:rPr>
          <w:rFonts w:ascii="Times New Roman" w:eastAsia="Times New Roman" w:hAnsi="Times New Roman" w:cs="Times New Roman"/>
          <w:kern w:val="3"/>
          <w:sz w:val="28"/>
          <w:szCs w:val="28"/>
          <w:lang w:eastAsia="zh-CN"/>
        </w:rPr>
        <w:t xml:space="preserve">     </w:t>
      </w:r>
      <w:r>
        <w:rPr>
          <w:rFonts w:ascii="Times New Roman" w:eastAsia="Times New Roman" w:hAnsi="Times New Roman" w:cs="Times New Roman"/>
          <w:kern w:val="3"/>
          <w:sz w:val="28"/>
          <w:szCs w:val="28"/>
          <w:lang w:eastAsia="zh-CN"/>
        </w:rPr>
        <w:tab/>
      </w:r>
      <w:r>
        <w:rPr>
          <w:rFonts w:ascii="Times New Roman" w:eastAsia="Times New Roman" w:hAnsi="Times New Roman" w:cs="Times New Roman"/>
          <w:kern w:val="3"/>
          <w:sz w:val="28"/>
          <w:szCs w:val="28"/>
          <w:lang w:eastAsia="zh-CN"/>
        </w:rPr>
        <w:tab/>
      </w:r>
      <w:r w:rsidRPr="00A016E3">
        <w:rPr>
          <w:rFonts w:ascii="Times New Roman" w:eastAsia="Times New Roman" w:hAnsi="Times New Roman" w:cs="Times New Roman"/>
          <w:kern w:val="3"/>
          <w:sz w:val="28"/>
          <w:szCs w:val="28"/>
          <w:lang w:eastAsia="zh-CN"/>
        </w:rPr>
        <w:t>_____________</w:t>
      </w:r>
      <w:r w:rsidRPr="00A016E3">
        <w:rPr>
          <w:rFonts w:ascii="Times New Roman" w:eastAsia="Times New Roman" w:hAnsi="Times New Roman" w:cs="Times New Roman"/>
          <w:kern w:val="3"/>
          <w:sz w:val="28"/>
          <w:szCs w:val="28"/>
          <w:lang w:eastAsia="zh-CN"/>
        </w:rPr>
        <w:tab/>
      </w:r>
      <w:r>
        <w:rPr>
          <w:rFonts w:ascii="Times New Roman" w:eastAsia="Times New Roman" w:hAnsi="Times New Roman" w:cs="Times New Roman"/>
          <w:kern w:val="3"/>
          <w:sz w:val="28"/>
          <w:szCs w:val="28"/>
          <w:lang w:eastAsia="zh-CN"/>
        </w:rPr>
        <w:t xml:space="preserve"> </w:t>
      </w:r>
      <w:r>
        <w:rPr>
          <w:rFonts w:ascii="Times New Roman" w:eastAsia="Times New Roman" w:hAnsi="Times New Roman" w:cs="Times New Roman"/>
          <w:kern w:val="3"/>
          <w:sz w:val="28"/>
          <w:szCs w:val="28"/>
          <w:lang w:eastAsia="zh-CN"/>
        </w:rPr>
        <w:tab/>
      </w:r>
      <w:r w:rsidRPr="00A016E3">
        <w:rPr>
          <w:rFonts w:ascii="Times New Roman" w:eastAsia="Times New Roman" w:hAnsi="Times New Roman" w:cs="Times New Roman"/>
          <w:kern w:val="3"/>
          <w:sz w:val="28"/>
          <w:szCs w:val="28"/>
          <w:lang w:eastAsia="zh-CN"/>
        </w:rPr>
        <w:t>Мацкеплишвили</w:t>
      </w:r>
      <w:r>
        <w:rPr>
          <w:rFonts w:ascii="Times New Roman" w:eastAsia="Times New Roman" w:hAnsi="Times New Roman" w:cs="Times New Roman"/>
          <w:kern w:val="3"/>
          <w:sz w:val="28"/>
          <w:szCs w:val="28"/>
          <w:lang w:eastAsia="zh-CN"/>
        </w:rPr>
        <w:t xml:space="preserve"> С. Т.</w:t>
      </w:r>
    </w:p>
    <w:p w14:paraId="71C12F81" w14:textId="77777777" w:rsidR="00EF7C49" w:rsidRPr="00EF7C49" w:rsidRDefault="00EF7C49" w:rsidP="00EF7C49">
      <w:pPr>
        <w:suppressAutoHyphens/>
        <w:autoSpaceDN w:val="0"/>
        <w:spacing w:after="0" w:line="240" w:lineRule="auto"/>
        <w:textAlignment w:val="baseline"/>
        <w:rPr>
          <w:rFonts w:ascii="Times New Roman" w:eastAsia="Times New Roman" w:hAnsi="Times New Roman" w:cs="Times New Roman"/>
          <w:kern w:val="3"/>
          <w:sz w:val="18"/>
          <w:szCs w:val="18"/>
          <w:lang w:eastAsia="zh-CN"/>
        </w:rPr>
      </w:pPr>
    </w:p>
    <w:p w14:paraId="1B484FF1" w14:textId="77777777" w:rsidR="00EF7C49" w:rsidRDefault="00EF7C49" w:rsidP="00EF7C49">
      <w:pPr>
        <w:suppressAutoHyphens/>
        <w:autoSpaceDN w:val="0"/>
        <w:spacing w:after="0" w:line="240" w:lineRule="auto"/>
        <w:jc w:val="both"/>
        <w:textAlignment w:val="baseline"/>
        <w:rPr>
          <w:rFonts w:ascii="Times New Roman" w:hAnsi="Times New Roman" w:cs="Times New Roman"/>
          <w:kern w:val="3"/>
          <w:sz w:val="28"/>
          <w:szCs w:val="28"/>
          <w:lang w:eastAsia="zh-CN"/>
        </w:rPr>
      </w:pPr>
      <w:r w:rsidRPr="00A016E3">
        <w:rPr>
          <w:rFonts w:ascii="Times New Roman" w:hAnsi="Times New Roman" w:cs="Times New Roman"/>
          <w:kern w:val="3"/>
          <w:sz w:val="28"/>
          <w:szCs w:val="28"/>
          <w:lang w:eastAsia="zh-CN"/>
        </w:rPr>
        <w:t>Руководитель темы,</w:t>
      </w:r>
    </w:p>
    <w:p w14:paraId="402F8F91" w14:textId="222649EE" w:rsidR="00490269" w:rsidRPr="00A016E3" w:rsidRDefault="004D6E5B" w:rsidP="00234C54">
      <w:pPr>
        <w:suppressAutoHyphens/>
        <w:autoSpaceDN w:val="0"/>
        <w:spacing w:after="0" w:line="240" w:lineRule="auto"/>
        <w:textAlignment w:val="baseline"/>
        <w:rPr>
          <w:rFonts w:ascii="Times New Roman" w:hAnsi="Times New Roman" w:cs="Times New Roman"/>
          <w:kern w:val="3"/>
          <w:sz w:val="28"/>
          <w:szCs w:val="28"/>
          <w:lang w:eastAsia="zh-CN"/>
        </w:rPr>
      </w:pPr>
      <w:r>
        <w:rPr>
          <w:rFonts w:ascii="Times New Roman" w:hAnsi="Times New Roman" w:cs="Times New Roman"/>
          <w:kern w:val="3"/>
          <w:sz w:val="28"/>
          <w:szCs w:val="28"/>
          <w:lang w:eastAsia="zh-CN"/>
        </w:rPr>
        <w:t>Руководитель</w:t>
      </w:r>
      <w:r w:rsidR="00490269">
        <w:rPr>
          <w:rFonts w:ascii="Times New Roman" w:hAnsi="Times New Roman" w:cs="Times New Roman"/>
          <w:kern w:val="3"/>
          <w:sz w:val="28"/>
          <w:szCs w:val="28"/>
          <w:lang w:eastAsia="zh-CN"/>
        </w:rPr>
        <w:t xml:space="preserve"> отдел</w:t>
      </w:r>
      <w:r>
        <w:rPr>
          <w:rFonts w:ascii="Times New Roman" w:hAnsi="Times New Roman" w:cs="Times New Roman"/>
          <w:kern w:val="3"/>
          <w:sz w:val="28"/>
          <w:szCs w:val="28"/>
          <w:lang w:eastAsia="zh-CN"/>
        </w:rPr>
        <w:t>а</w:t>
      </w:r>
      <w:r w:rsidR="00234C54">
        <w:rPr>
          <w:rFonts w:ascii="Times New Roman" w:hAnsi="Times New Roman" w:cs="Times New Roman"/>
          <w:kern w:val="3"/>
          <w:sz w:val="28"/>
          <w:szCs w:val="28"/>
          <w:lang w:eastAsia="zh-CN"/>
        </w:rPr>
        <w:br/>
        <w:t>лучевой диагностики</w:t>
      </w:r>
    </w:p>
    <w:p w14:paraId="4A311488" w14:textId="77777777" w:rsidR="00EF7C49" w:rsidRPr="00A016E3" w:rsidRDefault="00EF7C49" w:rsidP="00EF7C49">
      <w:pPr>
        <w:suppressAutoHyphens/>
        <w:autoSpaceDN w:val="0"/>
        <w:spacing w:after="0" w:line="240" w:lineRule="auto"/>
        <w:jc w:val="both"/>
        <w:textAlignment w:val="baseline"/>
        <w:rPr>
          <w:rFonts w:ascii="Times New Roman" w:hAnsi="Times New Roman" w:cs="Times New Roman"/>
          <w:kern w:val="3"/>
          <w:sz w:val="28"/>
          <w:szCs w:val="28"/>
          <w:lang w:eastAsia="zh-CN"/>
        </w:rPr>
      </w:pPr>
      <w:r w:rsidRPr="00A016E3">
        <w:rPr>
          <w:rFonts w:ascii="Times New Roman" w:hAnsi="Times New Roman" w:cs="Times New Roman"/>
          <w:kern w:val="3"/>
          <w:sz w:val="28"/>
          <w:szCs w:val="28"/>
          <w:lang w:eastAsia="zh-CN"/>
        </w:rPr>
        <w:t>доктор мед. наук</w:t>
      </w:r>
      <w:r w:rsidRPr="00A016E3">
        <w:rPr>
          <w:rFonts w:ascii="Times New Roman" w:hAnsi="Times New Roman" w:cs="Times New Roman"/>
          <w:kern w:val="3"/>
          <w:sz w:val="28"/>
          <w:szCs w:val="28"/>
          <w:lang w:eastAsia="zh-CN"/>
        </w:rPr>
        <w:tab/>
      </w:r>
      <w:r w:rsidRPr="00A016E3">
        <w:rPr>
          <w:rFonts w:ascii="Times New Roman" w:hAnsi="Times New Roman" w:cs="Times New Roman"/>
          <w:kern w:val="3"/>
          <w:sz w:val="28"/>
          <w:szCs w:val="28"/>
          <w:lang w:eastAsia="zh-CN"/>
        </w:rPr>
        <w:tab/>
      </w:r>
      <w:r w:rsidRPr="00A016E3">
        <w:rPr>
          <w:rFonts w:ascii="Times New Roman" w:hAnsi="Times New Roman" w:cs="Times New Roman"/>
          <w:kern w:val="3"/>
          <w:sz w:val="28"/>
          <w:szCs w:val="28"/>
          <w:lang w:eastAsia="zh-CN"/>
        </w:rPr>
        <w:tab/>
      </w:r>
      <w:r w:rsidRPr="00A016E3">
        <w:rPr>
          <w:rFonts w:ascii="Times New Roman" w:eastAsia="Times New Roman" w:hAnsi="Times New Roman" w:cs="Times New Roman"/>
          <w:kern w:val="3"/>
          <w:sz w:val="28"/>
          <w:szCs w:val="28"/>
          <w:lang w:eastAsia="zh-CN"/>
        </w:rPr>
        <w:t xml:space="preserve">______________ </w:t>
      </w:r>
      <w:r>
        <w:rPr>
          <w:rFonts w:ascii="Times New Roman" w:eastAsia="Times New Roman" w:hAnsi="Times New Roman" w:cs="Times New Roman"/>
          <w:kern w:val="3"/>
          <w:sz w:val="28"/>
          <w:szCs w:val="28"/>
          <w:lang w:eastAsia="zh-CN"/>
        </w:rPr>
        <w:tab/>
      </w:r>
      <w:r>
        <w:rPr>
          <w:rFonts w:ascii="Times New Roman" w:eastAsia="Times New Roman" w:hAnsi="Times New Roman" w:cs="Times New Roman"/>
          <w:kern w:val="3"/>
          <w:sz w:val="28"/>
          <w:szCs w:val="28"/>
          <w:lang w:eastAsia="zh-CN"/>
        </w:rPr>
        <w:tab/>
        <w:t>Синицын В. Е.</w:t>
      </w:r>
    </w:p>
    <w:p w14:paraId="57ED8709" w14:textId="77777777" w:rsidR="00EF7C49" w:rsidRPr="00EF7C49" w:rsidRDefault="00EF7C49" w:rsidP="00EF7C49">
      <w:pPr>
        <w:suppressAutoHyphens/>
        <w:autoSpaceDN w:val="0"/>
        <w:spacing w:after="0" w:line="240" w:lineRule="auto"/>
        <w:textAlignment w:val="baseline"/>
        <w:rPr>
          <w:rFonts w:ascii="Times New Roman" w:eastAsia="Times New Roman" w:hAnsi="Times New Roman" w:cs="Times New Roman"/>
          <w:kern w:val="3"/>
          <w:sz w:val="18"/>
          <w:szCs w:val="18"/>
          <w:lang w:eastAsia="zh-CN"/>
        </w:rPr>
      </w:pPr>
    </w:p>
    <w:p w14:paraId="4E62581C" w14:textId="77777777" w:rsidR="00EF7C49" w:rsidRDefault="00EF7C49" w:rsidP="00EF7C49">
      <w:pPr>
        <w:suppressAutoHyphens/>
        <w:autoSpaceDN w:val="0"/>
        <w:spacing w:after="0" w:line="240" w:lineRule="auto"/>
        <w:ind w:right="278" w:firstLine="709"/>
        <w:jc w:val="center"/>
        <w:textAlignment w:val="baseline"/>
        <w:rPr>
          <w:rFonts w:ascii="Times New Roman" w:hAnsi="Times New Roman" w:cs="Times New Roman"/>
          <w:kern w:val="3"/>
          <w:sz w:val="28"/>
          <w:szCs w:val="28"/>
          <w:lang w:eastAsia="zh-CN"/>
        </w:rPr>
      </w:pPr>
    </w:p>
    <w:p w14:paraId="2DDAFCF8" w14:textId="77777777" w:rsidR="00D96234" w:rsidRDefault="00D96234" w:rsidP="00EF7C49">
      <w:pPr>
        <w:suppressAutoHyphens/>
        <w:autoSpaceDN w:val="0"/>
        <w:spacing w:after="0" w:line="240" w:lineRule="auto"/>
        <w:ind w:right="278" w:firstLine="709"/>
        <w:jc w:val="center"/>
        <w:textAlignment w:val="baseline"/>
        <w:rPr>
          <w:rFonts w:ascii="Times New Roman" w:hAnsi="Times New Roman" w:cs="Times New Roman"/>
          <w:kern w:val="3"/>
          <w:sz w:val="28"/>
          <w:szCs w:val="28"/>
          <w:lang w:eastAsia="zh-CN"/>
        </w:rPr>
      </w:pPr>
    </w:p>
    <w:p w14:paraId="452784EB" w14:textId="77777777" w:rsidR="00EF7C49" w:rsidRDefault="00EF7C49" w:rsidP="00EF7C49">
      <w:pPr>
        <w:suppressAutoHyphens/>
        <w:autoSpaceDN w:val="0"/>
        <w:spacing w:after="0" w:line="240" w:lineRule="auto"/>
        <w:ind w:right="278" w:firstLine="709"/>
        <w:jc w:val="center"/>
        <w:textAlignment w:val="baseline"/>
        <w:rPr>
          <w:rFonts w:ascii="Times New Roman" w:hAnsi="Times New Roman" w:cs="Times New Roman"/>
          <w:kern w:val="3"/>
          <w:sz w:val="28"/>
          <w:szCs w:val="28"/>
          <w:lang w:eastAsia="zh-CN"/>
        </w:rPr>
      </w:pPr>
    </w:p>
    <w:p w14:paraId="18230882" w14:textId="3CEF87F3" w:rsidR="007463B4" w:rsidRDefault="00BF1819" w:rsidP="00EF7C49">
      <w:pPr>
        <w:suppressAutoHyphens/>
        <w:autoSpaceDN w:val="0"/>
        <w:spacing w:after="0" w:line="240" w:lineRule="auto"/>
        <w:ind w:right="278" w:firstLine="709"/>
        <w:jc w:val="center"/>
        <w:textAlignment w:val="baseline"/>
        <w:rPr>
          <w:rFonts w:ascii="Times New Roman" w:hAnsi="Times New Roman" w:cs="Times New Roman"/>
          <w:kern w:val="3"/>
          <w:sz w:val="28"/>
          <w:szCs w:val="28"/>
          <w:lang w:eastAsia="zh-CN"/>
        </w:rPr>
      </w:pPr>
      <w:r w:rsidRPr="00FE4426">
        <w:rPr>
          <w:rFonts w:ascii="Times New Roman" w:hAnsi="Times New Roman" w:cs="Times New Roman"/>
          <w:kern w:val="3"/>
          <w:sz w:val="28"/>
          <w:szCs w:val="28"/>
          <w:lang w:eastAsia="zh-CN"/>
        </w:rPr>
        <w:t>Москва</w:t>
      </w:r>
      <w:r w:rsidR="008A07CF">
        <w:rPr>
          <w:rFonts w:ascii="Times New Roman" w:hAnsi="Times New Roman" w:cs="Times New Roman"/>
          <w:kern w:val="3"/>
          <w:sz w:val="28"/>
          <w:szCs w:val="28"/>
          <w:lang w:eastAsia="zh-CN"/>
        </w:rPr>
        <w:t xml:space="preserve"> </w:t>
      </w:r>
      <w:r w:rsidRPr="00FE4426">
        <w:rPr>
          <w:rFonts w:ascii="Times New Roman" w:hAnsi="Times New Roman" w:cs="Times New Roman"/>
          <w:kern w:val="3"/>
          <w:sz w:val="28"/>
          <w:szCs w:val="28"/>
          <w:lang w:eastAsia="zh-CN"/>
        </w:rPr>
        <w:t>20</w:t>
      </w:r>
      <w:r w:rsidR="00583113">
        <w:rPr>
          <w:rFonts w:ascii="Times New Roman" w:hAnsi="Times New Roman" w:cs="Times New Roman"/>
          <w:kern w:val="3"/>
          <w:sz w:val="28"/>
          <w:szCs w:val="28"/>
          <w:lang w:eastAsia="zh-CN"/>
        </w:rPr>
        <w:t>20</w:t>
      </w:r>
    </w:p>
    <w:p w14:paraId="130A349A" w14:textId="77777777" w:rsidR="00ED4E94" w:rsidRDefault="007463B4" w:rsidP="00951E15">
      <w:pPr>
        <w:pStyle w:val="1"/>
      </w:pPr>
      <w:r>
        <w:rPr>
          <w:kern w:val="3"/>
          <w:lang w:eastAsia="zh-CN"/>
        </w:rPr>
        <w:br w:type="page"/>
      </w:r>
      <w:bookmarkStart w:id="1" w:name="_Toc522302632"/>
      <w:bookmarkStart w:id="2" w:name="_Toc59524676"/>
      <w:r w:rsidR="00ED4E94" w:rsidRPr="008A3C86">
        <w:lastRenderedPageBreak/>
        <w:t>СПИСОК ИСПОЛНИТЕЛЕЙ</w:t>
      </w:r>
      <w:bookmarkEnd w:id="1"/>
      <w:bookmarkEnd w:id="2"/>
    </w:p>
    <w:p w14:paraId="0990B577" w14:textId="77777777" w:rsidR="00575BC3" w:rsidRDefault="00575BC3" w:rsidP="00575BC3">
      <w:pPr>
        <w:suppressAutoHyphens/>
        <w:autoSpaceDN w:val="0"/>
        <w:spacing w:after="0" w:line="240" w:lineRule="auto"/>
        <w:ind w:right="278" w:firstLine="709"/>
        <w:jc w:val="center"/>
        <w:textAlignment w:val="baseline"/>
        <w:rPr>
          <w:rFonts w:ascii="Times New Roman" w:hAnsi="Times New Roman" w:cs="Times New Roman"/>
          <w:b/>
          <w:sz w:val="28"/>
          <w:szCs w:val="28"/>
        </w:rPr>
      </w:pPr>
    </w:p>
    <w:p w14:paraId="0F8E4E94" w14:textId="77777777" w:rsidR="00A949DB" w:rsidRDefault="00A949DB" w:rsidP="00575BC3">
      <w:pPr>
        <w:suppressAutoHyphens/>
        <w:autoSpaceDN w:val="0"/>
        <w:spacing w:after="0" w:line="240" w:lineRule="auto"/>
        <w:ind w:right="278" w:firstLine="709"/>
        <w:jc w:val="center"/>
        <w:textAlignment w:val="baseline"/>
        <w:rPr>
          <w:rFonts w:ascii="Times New Roman" w:hAnsi="Times New Roman" w:cs="Times New Roman"/>
          <w:b/>
          <w:sz w:val="28"/>
          <w:szCs w:val="28"/>
        </w:rPr>
      </w:pPr>
    </w:p>
    <w:tbl>
      <w:tblPr>
        <w:tblW w:w="0" w:type="auto"/>
        <w:tblLayout w:type="fixed"/>
        <w:tblLook w:val="04A0" w:firstRow="1" w:lastRow="0" w:firstColumn="1" w:lastColumn="0" w:noHBand="0" w:noVBand="1"/>
      </w:tblPr>
      <w:tblGrid>
        <w:gridCol w:w="4077"/>
        <w:gridCol w:w="2552"/>
        <w:gridCol w:w="2936"/>
      </w:tblGrid>
      <w:tr w:rsidR="00434568" w:rsidRPr="00A016E3" w14:paraId="4B1CFD74" w14:textId="77777777" w:rsidTr="00234C54">
        <w:tc>
          <w:tcPr>
            <w:tcW w:w="4077" w:type="dxa"/>
            <w:shd w:val="clear" w:color="auto" w:fill="auto"/>
          </w:tcPr>
          <w:p w14:paraId="61694E05" w14:textId="6D2BC5E8" w:rsidR="00434568" w:rsidRPr="00A016E3" w:rsidRDefault="00BE2331" w:rsidP="00D96234">
            <w:pPr>
              <w:spacing w:after="0"/>
              <w:ind w:right="278"/>
              <w:rPr>
                <w:rFonts w:ascii="Times New Roman" w:hAnsi="Times New Roman" w:cs="Times New Roman"/>
                <w:u w:val="single"/>
                <w:lang w:bidi="en-US"/>
              </w:rPr>
            </w:pPr>
            <w:r>
              <w:rPr>
                <w:rFonts w:ascii="Times New Roman" w:hAnsi="Times New Roman" w:cs="Times New Roman"/>
                <w:u w:val="single"/>
                <w:lang w:bidi="en-US"/>
              </w:rPr>
              <w:t>Руководител</w:t>
            </w:r>
            <w:r w:rsidR="00583113">
              <w:rPr>
                <w:rFonts w:ascii="Times New Roman" w:hAnsi="Times New Roman" w:cs="Times New Roman"/>
                <w:u w:val="single"/>
                <w:lang w:bidi="en-US"/>
              </w:rPr>
              <w:t>ь</w:t>
            </w:r>
            <w:r w:rsidR="00434568" w:rsidRPr="00A016E3">
              <w:rPr>
                <w:rFonts w:ascii="Times New Roman" w:hAnsi="Times New Roman" w:cs="Times New Roman"/>
                <w:u w:val="single"/>
                <w:lang w:bidi="en-US"/>
              </w:rPr>
              <w:t xml:space="preserve"> темы:</w:t>
            </w:r>
          </w:p>
        </w:tc>
        <w:tc>
          <w:tcPr>
            <w:tcW w:w="2552" w:type="dxa"/>
            <w:shd w:val="clear" w:color="auto" w:fill="auto"/>
            <w:vAlign w:val="bottom"/>
          </w:tcPr>
          <w:p w14:paraId="1FE2EFE2" w14:textId="77777777" w:rsidR="00434568" w:rsidRPr="00A016E3" w:rsidRDefault="00434568" w:rsidP="00D96234">
            <w:pPr>
              <w:spacing w:after="0"/>
              <w:ind w:right="278"/>
              <w:jc w:val="center"/>
              <w:rPr>
                <w:rFonts w:ascii="Times New Roman" w:hAnsi="Times New Roman" w:cs="Times New Roman"/>
                <w:u w:val="single"/>
                <w:lang w:bidi="en-US"/>
              </w:rPr>
            </w:pPr>
          </w:p>
        </w:tc>
        <w:tc>
          <w:tcPr>
            <w:tcW w:w="2936" w:type="dxa"/>
            <w:shd w:val="clear" w:color="auto" w:fill="auto"/>
            <w:vAlign w:val="center"/>
          </w:tcPr>
          <w:p w14:paraId="60197150" w14:textId="77777777" w:rsidR="00434568" w:rsidRPr="00A016E3" w:rsidRDefault="00434568" w:rsidP="00D96234">
            <w:pPr>
              <w:spacing w:after="0"/>
              <w:ind w:right="-5"/>
              <w:rPr>
                <w:rFonts w:ascii="Times New Roman" w:hAnsi="Times New Roman" w:cs="Times New Roman"/>
                <w:u w:val="single"/>
                <w:lang w:bidi="en-US"/>
              </w:rPr>
            </w:pPr>
          </w:p>
        </w:tc>
      </w:tr>
      <w:tr w:rsidR="00F44B6A" w:rsidRPr="00A016E3" w14:paraId="47FF700C" w14:textId="77777777" w:rsidTr="00234C54">
        <w:tc>
          <w:tcPr>
            <w:tcW w:w="4077" w:type="dxa"/>
            <w:shd w:val="clear" w:color="auto" w:fill="auto"/>
          </w:tcPr>
          <w:p w14:paraId="32341A7E" w14:textId="77777777" w:rsidR="00664CAF" w:rsidRDefault="00664CAF" w:rsidP="00F44B6A">
            <w:pPr>
              <w:spacing w:after="0"/>
              <w:ind w:right="278"/>
              <w:rPr>
                <w:rFonts w:ascii="Times New Roman" w:hAnsi="Times New Roman" w:cs="Times New Roman"/>
                <w:lang w:bidi="en-US"/>
              </w:rPr>
            </w:pPr>
            <w:r w:rsidRPr="00A016E3">
              <w:rPr>
                <w:rFonts w:ascii="Times New Roman" w:hAnsi="Times New Roman" w:cs="Times New Roman"/>
                <w:lang w:bidi="en-US"/>
              </w:rPr>
              <w:t>заведующий отделом</w:t>
            </w:r>
          </w:p>
          <w:p w14:paraId="6FD5FC41" w14:textId="77777777" w:rsidR="00F44B6A" w:rsidRDefault="00F44B6A" w:rsidP="00F44B6A">
            <w:pPr>
              <w:spacing w:after="0"/>
              <w:ind w:right="278"/>
              <w:rPr>
                <w:rFonts w:ascii="Times New Roman" w:hAnsi="Times New Roman" w:cs="Times New Roman"/>
                <w:lang w:bidi="en-US"/>
              </w:rPr>
            </w:pPr>
            <w:r w:rsidRPr="00A016E3">
              <w:rPr>
                <w:rFonts w:ascii="Times New Roman" w:hAnsi="Times New Roman" w:cs="Times New Roman"/>
                <w:lang w:bidi="en-US"/>
              </w:rPr>
              <w:t>доктор мед. наук</w:t>
            </w:r>
          </w:p>
          <w:p w14:paraId="7F3B301D" w14:textId="77777777" w:rsidR="00664CAF" w:rsidRPr="00A016E3" w:rsidRDefault="00664CAF" w:rsidP="00F44B6A">
            <w:pPr>
              <w:spacing w:after="0"/>
              <w:ind w:right="278"/>
              <w:rPr>
                <w:rFonts w:ascii="Times New Roman" w:hAnsi="Times New Roman" w:cs="Times New Roman"/>
                <w:lang w:bidi="en-US"/>
              </w:rPr>
            </w:pPr>
          </w:p>
        </w:tc>
        <w:tc>
          <w:tcPr>
            <w:tcW w:w="2552" w:type="dxa"/>
            <w:shd w:val="clear" w:color="auto" w:fill="auto"/>
            <w:vAlign w:val="bottom"/>
          </w:tcPr>
          <w:p w14:paraId="1CB1B4F5" w14:textId="77777777" w:rsidR="00F44B6A" w:rsidRDefault="00F44B6A" w:rsidP="00F44B6A">
            <w:pPr>
              <w:spacing w:after="0"/>
              <w:ind w:right="278"/>
              <w:jc w:val="center"/>
              <w:rPr>
                <w:rFonts w:ascii="Times New Roman" w:hAnsi="Times New Roman" w:cs="Times New Roman"/>
                <w:lang w:bidi="en-US"/>
              </w:rPr>
            </w:pPr>
          </w:p>
          <w:p w14:paraId="6877EE8C" w14:textId="77777777" w:rsidR="00F44B6A" w:rsidRPr="00A016E3" w:rsidRDefault="00F44B6A" w:rsidP="00F44B6A">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5C075F01" w14:textId="77777777" w:rsidR="00F44B6A" w:rsidRPr="00A016E3" w:rsidRDefault="00F44B6A" w:rsidP="00F44B6A">
            <w:pPr>
              <w:spacing w:after="0"/>
              <w:ind w:right="278"/>
              <w:jc w:val="center"/>
              <w:rPr>
                <w:rFonts w:ascii="Times New Roman" w:hAnsi="Times New Roman" w:cs="Times New Roman"/>
                <w:b/>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21D483A7" w14:textId="77777777" w:rsidR="00F44B6A" w:rsidRPr="00A016E3" w:rsidRDefault="00F44B6A" w:rsidP="00F44B6A">
            <w:pPr>
              <w:spacing w:after="0"/>
              <w:ind w:right="-5"/>
              <w:rPr>
                <w:rFonts w:ascii="Times New Roman" w:hAnsi="Times New Roman" w:cs="Times New Roman"/>
                <w:lang w:bidi="en-US"/>
              </w:rPr>
            </w:pPr>
            <w:r w:rsidRPr="00A016E3">
              <w:rPr>
                <w:rFonts w:ascii="Times New Roman" w:hAnsi="Times New Roman" w:cs="Times New Roman"/>
                <w:lang w:bidi="en-US"/>
              </w:rPr>
              <w:t>Синицын В. Е.</w:t>
            </w:r>
          </w:p>
          <w:p w14:paraId="70CB72C9" w14:textId="77777777" w:rsidR="00F44B6A" w:rsidRPr="00A016E3" w:rsidRDefault="00F44B6A" w:rsidP="00F44B6A">
            <w:pPr>
              <w:spacing w:after="0"/>
              <w:ind w:right="-5"/>
              <w:rPr>
                <w:rFonts w:ascii="Times New Roman" w:hAnsi="Times New Roman" w:cs="Times New Roman"/>
                <w:lang w:bidi="en-US"/>
              </w:rPr>
            </w:pPr>
            <w:r>
              <w:rPr>
                <w:rFonts w:ascii="Times New Roman" w:hAnsi="Times New Roman" w:cs="Times New Roman"/>
                <w:lang w:bidi="en-US"/>
              </w:rPr>
              <w:t>все разделы</w:t>
            </w:r>
          </w:p>
        </w:tc>
      </w:tr>
      <w:tr w:rsidR="00234C54" w:rsidRPr="00A016E3" w14:paraId="23FAE975" w14:textId="77777777" w:rsidTr="00234C54">
        <w:tc>
          <w:tcPr>
            <w:tcW w:w="4077" w:type="dxa"/>
            <w:shd w:val="clear" w:color="auto" w:fill="auto"/>
          </w:tcPr>
          <w:p w14:paraId="2D7A4CE9" w14:textId="536861B9" w:rsidR="00234C54" w:rsidRPr="00A016E3" w:rsidRDefault="00234C54" w:rsidP="00F44B6A">
            <w:pPr>
              <w:spacing w:after="0"/>
              <w:rPr>
                <w:rFonts w:ascii="Times New Roman" w:hAnsi="Times New Roman" w:cs="Times New Roman"/>
                <w:lang w:bidi="en-US"/>
              </w:rPr>
            </w:pPr>
            <w:r w:rsidRPr="00A016E3">
              <w:rPr>
                <w:rFonts w:ascii="Times New Roman" w:hAnsi="Times New Roman" w:cs="Times New Roman"/>
                <w:u w:val="single"/>
                <w:lang w:bidi="en-US"/>
              </w:rPr>
              <w:t>Руководители направлений:</w:t>
            </w:r>
          </w:p>
        </w:tc>
        <w:tc>
          <w:tcPr>
            <w:tcW w:w="2552" w:type="dxa"/>
            <w:shd w:val="clear" w:color="auto" w:fill="auto"/>
            <w:vAlign w:val="bottom"/>
          </w:tcPr>
          <w:p w14:paraId="47E5443C" w14:textId="77777777" w:rsidR="00234C54" w:rsidRPr="00A016E3" w:rsidRDefault="00234C54" w:rsidP="00F44B6A">
            <w:pPr>
              <w:spacing w:after="0"/>
              <w:ind w:right="278"/>
              <w:jc w:val="center"/>
              <w:rPr>
                <w:rFonts w:ascii="Times New Roman" w:hAnsi="Times New Roman" w:cs="Times New Roman"/>
                <w:b/>
                <w:lang w:bidi="en-US"/>
              </w:rPr>
            </w:pPr>
          </w:p>
        </w:tc>
        <w:tc>
          <w:tcPr>
            <w:tcW w:w="2936" w:type="dxa"/>
            <w:shd w:val="clear" w:color="auto" w:fill="auto"/>
            <w:vAlign w:val="center"/>
          </w:tcPr>
          <w:p w14:paraId="4177977A" w14:textId="77777777" w:rsidR="00234C54" w:rsidRPr="00A016E3" w:rsidRDefault="00234C54" w:rsidP="00F44B6A">
            <w:pPr>
              <w:spacing w:after="0"/>
              <w:ind w:right="-5"/>
              <w:rPr>
                <w:rFonts w:ascii="Times New Roman" w:hAnsi="Times New Roman" w:cs="Times New Roman"/>
                <w:lang w:bidi="en-US"/>
              </w:rPr>
            </w:pPr>
          </w:p>
        </w:tc>
      </w:tr>
      <w:tr w:rsidR="00234C54" w:rsidRPr="00A016E3" w14:paraId="3E80F9DE" w14:textId="77777777" w:rsidTr="00234C54">
        <w:tc>
          <w:tcPr>
            <w:tcW w:w="4077" w:type="dxa"/>
            <w:shd w:val="clear" w:color="auto" w:fill="auto"/>
          </w:tcPr>
          <w:p w14:paraId="6A65CB92" w14:textId="77777777" w:rsidR="00234C54" w:rsidRDefault="00234C54" w:rsidP="00F44B6A">
            <w:pPr>
              <w:spacing w:after="0"/>
              <w:ind w:right="278"/>
              <w:rPr>
                <w:rFonts w:ascii="Times New Roman" w:hAnsi="Times New Roman" w:cs="Times New Roman"/>
                <w:lang w:bidi="en-US"/>
              </w:rPr>
            </w:pPr>
            <w:r w:rsidRPr="00A016E3">
              <w:rPr>
                <w:rFonts w:ascii="Times New Roman" w:hAnsi="Times New Roman" w:cs="Times New Roman"/>
                <w:lang w:bidi="en-US"/>
              </w:rPr>
              <w:t>заведующий отделом</w:t>
            </w:r>
          </w:p>
          <w:p w14:paraId="5E3F9E37" w14:textId="77777777" w:rsidR="00234C54" w:rsidRDefault="00234C54" w:rsidP="00F44B6A">
            <w:pPr>
              <w:spacing w:after="0"/>
              <w:ind w:right="278"/>
              <w:rPr>
                <w:rFonts w:ascii="Times New Roman" w:hAnsi="Times New Roman" w:cs="Times New Roman"/>
                <w:lang w:bidi="en-US"/>
              </w:rPr>
            </w:pPr>
            <w:r w:rsidRPr="00A016E3">
              <w:rPr>
                <w:rFonts w:ascii="Times New Roman" w:hAnsi="Times New Roman" w:cs="Times New Roman"/>
                <w:lang w:bidi="en-US"/>
              </w:rPr>
              <w:t>доктор мед.</w:t>
            </w:r>
            <w:r>
              <w:rPr>
                <w:rFonts w:ascii="Times New Roman" w:hAnsi="Times New Roman" w:cs="Times New Roman"/>
                <w:lang w:bidi="en-US"/>
              </w:rPr>
              <w:t>н</w:t>
            </w:r>
            <w:r w:rsidRPr="00A016E3">
              <w:rPr>
                <w:rFonts w:ascii="Times New Roman" w:hAnsi="Times New Roman" w:cs="Times New Roman"/>
                <w:lang w:bidi="en-US"/>
              </w:rPr>
              <w:t>аук</w:t>
            </w:r>
          </w:p>
          <w:p w14:paraId="6BDAE194" w14:textId="6679D178" w:rsidR="00234C54" w:rsidRPr="00A016E3" w:rsidRDefault="00234C54" w:rsidP="00F44B6A">
            <w:pPr>
              <w:spacing w:after="0"/>
              <w:ind w:right="278"/>
              <w:rPr>
                <w:rFonts w:ascii="Times New Roman" w:hAnsi="Times New Roman" w:cs="Times New Roman"/>
                <w:u w:val="single"/>
                <w:lang w:bidi="en-US"/>
              </w:rPr>
            </w:pPr>
          </w:p>
        </w:tc>
        <w:tc>
          <w:tcPr>
            <w:tcW w:w="2552" w:type="dxa"/>
            <w:shd w:val="clear" w:color="auto" w:fill="auto"/>
            <w:vAlign w:val="bottom"/>
          </w:tcPr>
          <w:p w14:paraId="49A59FB0" w14:textId="77777777" w:rsidR="00234C54" w:rsidRDefault="00234C54" w:rsidP="00F44B6A">
            <w:pPr>
              <w:spacing w:after="0"/>
              <w:ind w:right="278"/>
              <w:jc w:val="center"/>
              <w:rPr>
                <w:rFonts w:ascii="Times New Roman" w:hAnsi="Times New Roman" w:cs="Times New Roman"/>
                <w:lang w:bidi="en-US"/>
              </w:rPr>
            </w:pPr>
          </w:p>
          <w:p w14:paraId="71EBF881" w14:textId="77777777" w:rsidR="00234C54" w:rsidRPr="00A016E3" w:rsidRDefault="00234C54" w:rsidP="00F44B6A">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470CCDD2" w14:textId="04A95757" w:rsidR="00234C54" w:rsidRPr="00A016E3" w:rsidRDefault="00234C54" w:rsidP="00F44B6A">
            <w:pPr>
              <w:spacing w:after="0"/>
              <w:ind w:right="278"/>
              <w:jc w:val="center"/>
              <w:rPr>
                <w:rFonts w:ascii="Times New Roman" w:hAnsi="Times New Roman" w:cs="Times New Roman"/>
                <w:u w:val="single"/>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6F885C6D" w14:textId="77777777" w:rsidR="00234C54" w:rsidRPr="00A016E3" w:rsidRDefault="00234C54" w:rsidP="00F44B6A">
            <w:pPr>
              <w:spacing w:after="0"/>
              <w:ind w:right="-5"/>
              <w:rPr>
                <w:rFonts w:ascii="Times New Roman" w:hAnsi="Times New Roman" w:cs="Times New Roman"/>
                <w:lang w:bidi="en-US"/>
              </w:rPr>
            </w:pPr>
            <w:r w:rsidRPr="00A016E3">
              <w:rPr>
                <w:rFonts w:ascii="Times New Roman" w:hAnsi="Times New Roman" w:cs="Times New Roman"/>
                <w:lang w:bidi="en-US"/>
              </w:rPr>
              <w:t>Синицын В. Е.</w:t>
            </w:r>
          </w:p>
          <w:p w14:paraId="5140D039" w14:textId="073A9275" w:rsidR="00234C54" w:rsidRPr="00A016E3" w:rsidRDefault="00234C54" w:rsidP="00F44B6A">
            <w:pPr>
              <w:spacing w:after="0"/>
              <w:ind w:right="-5"/>
              <w:rPr>
                <w:rFonts w:ascii="Times New Roman" w:hAnsi="Times New Roman" w:cs="Times New Roman"/>
                <w:u w:val="single"/>
                <w:lang w:bidi="en-US"/>
              </w:rPr>
            </w:pPr>
            <w:r>
              <w:rPr>
                <w:rFonts w:ascii="Times New Roman" w:hAnsi="Times New Roman" w:cs="Times New Roman"/>
                <w:lang w:bidi="en-US"/>
              </w:rPr>
              <w:t>раздел 1</w:t>
            </w:r>
          </w:p>
        </w:tc>
      </w:tr>
      <w:tr w:rsidR="00583113" w:rsidRPr="00A016E3" w14:paraId="224E83B5" w14:textId="77777777" w:rsidTr="00583113">
        <w:tc>
          <w:tcPr>
            <w:tcW w:w="4077" w:type="dxa"/>
            <w:shd w:val="clear" w:color="auto" w:fill="auto"/>
          </w:tcPr>
          <w:p w14:paraId="1F708313" w14:textId="77777777" w:rsidR="00583113" w:rsidRPr="00A016E3" w:rsidRDefault="00583113" w:rsidP="00583113">
            <w:pPr>
              <w:spacing w:after="0"/>
              <w:rPr>
                <w:rFonts w:ascii="Times New Roman" w:hAnsi="Times New Roman" w:cs="Times New Roman"/>
                <w:lang w:bidi="en-US"/>
              </w:rPr>
            </w:pPr>
            <w:r>
              <w:rPr>
                <w:rFonts w:ascii="Times New Roman" w:hAnsi="Times New Roman" w:cs="Times New Roman"/>
                <w:lang w:bidi="en-US"/>
              </w:rPr>
              <w:t>ведущий научный сотрудний</w:t>
            </w:r>
            <w:r w:rsidRPr="00A016E3">
              <w:rPr>
                <w:rFonts w:ascii="Times New Roman" w:hAnsi="Times New Roman" w:cs="Times New Roman"/>
                <w:lang w:bidi="en-US"/>
              </w:rPr>
              <w:t xml:space="preserve">, </w:t>
            </w:r>
          </w:p>
          <w:p w14:paraId="3A613E0E" w14:textId="77777777" w:rsidR="00583113" w:rsidRPr="00A016E3" w:rsidRDefault="00583113" w:rsidP="00583113">
            <w:pPr>
              <w:spacing w:after="0"/>
              <w:ind w:right="278"/>
              <w:rPr>
                <w:rFonts w:ascii="Times New Roman" w:hAnsi="Times New Roman" w:cs="Times New Roman"/>
                <w:lang w:bidi="en-US"/>
              </w:rPr>
            </w:pPr>
            <w:r>
              <w:rPr>
                <w:rFonts w:ascii="Times New Roman" w:hAnsi="Times New Roman" w:cs="Times New Roman"/>
                <w:lang w:bidi="en-US"/>
              </w:rPr>
              <w:t>кандидат</w:t>
            </w:r>
            <w:r w:rsidRPr="00A016E3">
              <w:rPr>
                <w:rFonts w:ascii="Times New Roman" w:hAnsi="Times New Roman" w:cs="Times New Roman"/>
                <w:lang w:bidi="en-US"/>
              </w:rPr>
              <w:t xml:space="preserve"> мед. наук</w:t>
            </w:r>
          </w:p>
        </w:tc>
        <w:tc>
          <w:tcPr>
            <w:tcW w:w="2552" w:type="dxa"/>
            <w:shd w:val="clear" w:color="auto" w:fill="auto"/>
            <w:vAlign w:val="bottom"/>
          </w:tcPr>
          <w:p w14:paraId="3F9663DF" w14:textId="77777777" w:rsidR="00583113" w:rsidRDefault="00583113" w:rsidP="00583113">
            <w:pPr>
              <w:spacing w:after="0"/>
              <w:ind w:right="278"/>
              <w:jc w:val="center"/>
              <w:rPr>
                <w:rFonts w:ascii="Times New Roman" w:hAnsi="Times New Roman" w:cs="Times New Roman"/>
                <w:lang w:bidi="en-US"/>
              </w:rPr>
            </w:pPr>
          </w:p>
          <w:p w14:paraId="0782321D" w14:textId="77777777" w:rsidR="00583113" w:rsidRPr="00A016E3" w:rsidRDefault="00583113" w:rsidP="00583113">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28C93CAE" w14:textId="77777777" w:rsidR="00583113" w:rsidRPr="00A016E3" w:rsidRDefault="00583113" w:rsidP="00583113">
            <w:pPr>
              <w:spacing w:after="0"/>
              <w:ind w:right="278"/>
              <w:jc w:val="center"/>
              <w:rPr>
                <w:rFonts w:ascii="Times New Roman" w:hAnsi="Times New Roman" w:cs="Times New Roman"/>
                <w:b/>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4B29B740" w14:textId="77777777" w:rsidR="00583113" w:rsidRPr="00A016E3" w:rsidRDefault="00583113" w:rsidP="00583113">
            <w:pPr>
              <w:spacing w:after="0"/>
              <w:ind w:right="-5"/>
              <w:rPr>
                <w:rFonts w:ascii="Times New Roman" w:hAnsi="Times New Roman" w:cs="Times New Roman"/>
                <w:lang w:bidi="en-US"/>
              </w:rPr>
            </w:pPr>
            <w:r>
              <w:rPr>
                <w:rFonts w:ascii="Times New Roman" w:hAnsi="Times New Roman" w:cs="Times New Roman"/>
                <w:lang w:bidi="en-US"/>
              </w:rPr>
              <w:t>Мершина Е.А.</w:t>
            </w:r>
          </w:p>
          <w:p w14:paraId="1A67FC80" w14:textId="77777777" w:rsidR="00583113" w:rsidRPr="00A016E3" w:rsidRDefault="00583113" w:rsidP="00583113">
            <w:pPr>
              <w:spacing w:after="0"/>
              <w:ind w:right="-5"/>
              <w:rPr>
                <w:rFonts w:ascii="Times New Roman" w:hAnsi="Times New Roman" w:cs="Times New Roman"/>
                <w:lang w:bidi="en-US"/>
              </w:rPr>
            </w:pPr>
            <w:r>
              <w:rPr>
                <w:rFonts w:ascii="Times New Roman" w:hAnsi="Times New Roman" w:cs="Times New Roman"/>
                <w:lang w:bidi="en-US"/>
              </w:rPr>
              <w:t>раздел 2</w:t>
            </w:r>
          </w:p>
        </w:tc>
      </w:tr>
      <w:tr w:rsidR="00234C54" w:rsidRPr="00A016E3" w14:paraId="0E062BB3" w14:textId="77777777" w:rsidTr="00234C54">
        <w:tc>
          <w:tcPr>
            <w:tcW w:w="4077" w:type="dxa"/>
            <w:shd w:val="clear" w:color="auto" w:fill="auto"/>
          </w:tcPr>
          <w:p w14:paraId="2D883406" w14:textId="2977299C" w:rsidR="00234C54" w:rsidRPr="00A016E3" w:rsidRDefault="00583113" w:rsidP="00F44B6A">
            <w:pPr>
              <w:spacing w:after="0"/>
              <w:rPr>
                <w:rFonts w:ascii="Times New Roman" w:hAnsi="Times New Roman" w:cs="Times New Roman"/>
                <w:lang w:bidi="en-US"/>
              </w:rPr>
            </w:pPr>
            <w:r>
              <w:rPr>
                <w:rFonts w:ascii="Times New Roman" w:hAnsi="Times New Roman" w:cs="Times New Roman"/>
                <w:lang w:bidi="en-US"/>
              </w:rPr>
              <w:t>ведущий научный сотрудний</w:t>
            </w:r>
            <w:r w:rsidR="00234C54" w:rsidRPr="00A016E3">
              <w:rPr>
                <w:rFonts w:ascii="Times New Roman" w:hAnsi="Times New Roman" w:cs="Times New Roman"/>
                <w:lang w:bidi="en-US"/>
              </w:rPr>
              <w:t xml:space="preserve">, </w:t>
            </w:r>
          </w:p>
          <w:p w14:paraId="581C0431" w14:textId="2AB15231" w:rsidR="00234C54" w:rsidRPr="00A016E3" w:rsidRDefault="00583113" w:rsidP="00F44B6A">
            <w:pPr>
              <w:spacing w:after="0"/>
              <w:ind w:right="278"/>
              <w:rPr>
                <w:rFonts w:ascii="Times New Roman" w:hAnsi="Times New Roman" w:cs="Times New Roman"/>
                <w:lang w:bidi="en-US"/>
              </w:rPr>
            </w:pPr>
            <w:r>
              <w:rPr>
                <w:rFonts w:ascii="Times New Roman" w:hAnsi="Times New Roman" w:cs="Times New Roman"/>
                <w:lang w:bidi="en-US"/>
              </w:rPr>
              <w:t>кандидат</w:t>
            </w:r>
            <w:r w:rsidR="00234C54" w:rsidRPr="00A016E3">
              <w:rPr>
                <w:rFonts w:ascii="Times New Roman" w:hAnsi="Times New Roman" w:cs="Times New Roman"/>
                <w:lang w:bidi="en-US"/>
              </w:rPr>
              <w:t xml:space="preserve"> мед. наук</w:t>
            </w:r>
          </w:p>
        </w:tc>
        <w:tc>
          <w:tcPr>
            <w:tcW w:w="2552" w:type="dxa"/>
            <w:shd w:val="clear" w:color="auto" w:fill="auto"/>
            <w:vAlign w:val="bottom"/>
          </w:tcPr>
          <w:p w14:paraId="59B61505" w14:textId="77777777" w:rsidR="00234C54" w:rsidRDefault="00234C54" w:rsidP="00F44B6A">
            <w:pPr>
              <w:spacing w:after="0"/>
              <w:ind w:right="278"/>
              <w:jc w:val="center"/>
              <w:rPr>
                <w:rFonts w:ascii="Times New Roman" w:hAnsi="Times New Roman" w:cs="Times New Roman"/>
                <w:lang w:bidi="en-US"/>
              </w:rPr>
            </w:pPr>
          </w:p>
          <w:p w14:paraId="39513B41" w14:textId="77777777" w:rsidR="00234C54" w:rsidRPr="00A016E3" w:rsidRDefault="00234C54" w:rsidP="00F44B6A">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4954666E" w14:textId="7C5B0FAA" w:rsidR="00234C54" w:rsidRPr="00A016E3" w:rsidRDefault="00234C54" w:rsidP="00F44B6A">
            <w:pPr>
              <w:spacing w:after="0"/>
              <w:ind w:right="278"/>
              <w:jc w:val="center"/>
              <w:rPr>
                <w:rFonts w:ascii="Times New Roman" w:hAnsi="Times New Roman" w:cs="Times New Roman"/>
                <w:b/>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3D712294" w14:textId="3837402C" w:rsidR="00234C54" w:rsidRPr="00A016E3" w:rsidRDefault="00583113" w:rsidP="00F44B6A">
            <w:pPr>
              <w:spacing w:after="0"/>
              <w:ind w:right="-5"/>
              <w:rPr>
                <w:rFonts w:ascii="Times New Roman" w:hAnsi="Times New Roman" w:cs="Times New Roman"/>
                <w:lang w:bidi="en-US"/>
              </w:rPr>
            </w:pPr>
            <w:r>
              <w:rPr>
                <w:rFonts w:ascii="Times New Roman" w:hAnsi="Times New Roman" w:cs="Times New Roman"/>
                <w:lang w:bidi="en-US"/>
              </w:rPr>
              <w:t>Мершина Е.А.</w:t>
            </w:r>
          </w:p>
          <w:p w14:paraId="4D4292CA" w14:textId="07E46C75" w:rsidR="00234C54" w:rsidRPr="00A016E3" w:rsidRDefault="00234C54" w:rsidP="00F44B6A">
            <w:pPr>
              <w:spacing w:after="0"/>
              <w:ind w:right="-5"/>
              <w:rPr>
                <w:rFonts w:ascii="Times New Roman" w:hAnsi="Times New Roman" w:cs="Times New Roman"/>
                <w:lang w:bidi="en-US"/>
              </w:rPr>
            </w:pPr>
            <w:r>
              <w:rPr>
                <w:rFonts w:ascii="Times New Roman" w:hAnsi="Times New Roman" w:cs="Times New Roman"/>
                <w:lang w:bidi="en-US"/>
              </w:rPr>
              <w:t xml:space="preserve">раздел </w:t>
            </w:r>
            <w:r w:rsidR="00583113">
              <w:rPr>
                <w:rFonts w:ascii="Times New Roman" w:hAnsi="Times New Roman" w:cs="Times New Roman"/>
                <w:lang w:bidi="en-US"/>
              </w:rPr>
              <w:t>3</w:t>
            </w:r>
          </w:p>
        </w:tc>
      </w:tr>
      <w:tr w:rsidR="00234C54" w:rsidRPr="00A016E3" w14:paraId="5C6A902C" w14:textId="77777777" w:rsidTr="00234C54">
        <w:tc>
          <w:tcPr>
            <w:tcW w:w="4077" w:type="dxa"/>
            <w:shd w:val="clear" w:color="auto" w:fill="auto"/>
          </w:tcPr>
          <w:p w14:paraId="7AB4A604" w14:textId="39D213F1" w:rsidR="00234C54" w:rsidRPr="00A016E3" w:rsidRDefault="00234C54" w:rsidP="00F44B6A">
            <w:pPr>
              <w:spacing w:after="0"/>
              <w:rPr>
                <w:rFonts w:ascii="Times New Roman" w:hAnsi="Times New Roman" w:cs="Times New Roman"/>
                <w:lang w:bidi="en-US"/>
              </w:rPr>
            </w:pPr>
            <w:r w:rsidRPr="00A016E3">
              <w:rPr>
                <w:rFonts w:ascii="Times New Roman" w:hAnsi="Times New Roman" w:cs="Times New Roman"/>
                <w:u w:val="single"/>
                <w:lang w:bidi="en-US"/>
              </w:rPr>
              <w:t>Ответственные исполнители:</w:t>
            </w:r>
          </w:p>
        </w:tc>
        <w:tc>
          <w:tcPr>
            <w:tcW w:w="2552" w:type="dxa"/>
            <w:shd w:val="clear" w:color="auto" w:fill="auto"/>
            <w:vAlign w:val="bottom"/>
          </w:tcPr>
          <w:p w14:paraId="32457AA2" w14:textId="4B53D972" w:rsidR="00234C54" w:rsidRPr="00A016E3" w:rsidRDefault="00234C54" w:rsidP="00F44B6A">
            <w:pPr>
              <w:spacing w:after="0"/>
              <w:ind w:right="278"/>
              <w:jc w:val="center"/>
              <w:rPr>
                <w:rFonts w:ascii="Times New Roman" w:hAnsi="Times New Roman" w:cs="Times New Roman"/>
                <w:b/>
                <w:lang w:bidi="en-US"/>
              </w:rPr>
            </w:pPr>
          </w:p>
        </w:tc>
        <w:tc>
          <w:tcPr>
            <w:tcW w:w="2936" w:type="dxa"/>
            <w:shd w:val="clear" w:color="auto" w:fill="auto"/>
            <w:vAlign w:val="center"/>
          </w:tcPr>
          <w:p w14:paraId="43422AA3" w14:textId="6AC9BC88" w:rsidR="00234C54" w:rsidRPr="00A016E3" w:rsidRDefault="00234C54" w:rsidP="00661116">
            <w:pPr>
              <w:spacing w:after="0"/>
              <w:ind w:right="-5"/>
              <w:rPr>
                <w:rFonts w:ascii="Times New Roman" w:hAnsi="Times New Roman" w:cs="Times New Roman"/>
                <w:lang w:bidi="en-US"/>
              </w:rPr>
            </w:pPr>
          </w:p>
        </w:tc>
      </w:tr>
      <w:tr w:rsidR="00D00A11" w:rsidRPr="00A016E3" w14:paraId="3C1A0177" w14:textId="77777777" w:rsidTr="007B5300">
        <w:tc>
          <w:tcPr>
            <w:tcW w:w="4077" w:type="dxa"/>
            <w:shd w:val="clear" w:color="auto" w:fill="auto"/>
          </w:tcPr>
          <w:p w14:paraId="7C7DDA72" w14:textId="77777777" w:rsidR="00D00A11" w:rsidRDefault="00D00A11" w:rsidP="00D00A11">
            <w:pPr>
              <w:spacing w:after="0"/>
              <w:ind w:right="278"/>
              <w:rPr>
                <w:rFonts w:ascii="Times New Roman" w:hAnsi="Times New Roman" w:cs="Times New Roman"/>
                <w:lang w:bidi="en-US"/>
              </w:rPr>
            </w:pPr>
            <w:r w:rsidRPr="00A016E3">
              <w:rPr>
                <w:rFonts w:ascii="Times New Roman" w:hAnsi="Times New Roman" w:cs="Times New Roman"/>
                <w:lang w:bidi="en-US"/>
              </w:rPr>
              <w:t>заведующий отделом</w:t>
            </w:r>
          </w:p>
          <w:p w14:paraId="003CCA7C" w14:textId="21899C12" w:rsidR="00D00A11" w:rsidRPr="00A016E3" w:rsidRDefault="00D00A11" w:rsidP="00D00A11">
            <w:pPr>
              <w:spacing w:after="0"/>
              <w:ind w:right="278"/>
              <w:rPr>
                <w:rFonts w:ascii="Times New Roman" w:hAnsi="Times New Roman" w:cs="Times New Roman"/>
                <w:u w:val="single"/>
                <w:lang w:bidi="en-US"/>
              </w:rPr>
            </w:pPr>
            <w:r w:rsidRPr="00A016E3">
              <w:rPr>
                <w:rFonts w:ascii="Times New Roman" w:hAnsi="Times New Roman" w:cs="Times New Roman"/>
                <w:lang w:bidi="en-US"/>
              </w:rPr>
              <w:t>доктор мед.</w:t>
            </w:r>
            <w:r>
              <w:rPr>
                <w:rFonts w:ascii="Times New Roman" w:hAnsi="Times New Roman" w:cs="Times New Roman"/>
                <w:lang w:bidi="en-US"/>
              </w:rPr>
              <w:t>н</w:t>
            </w:r>
            <w:r w:rsidRPr="00A016E3">
              <w:rPr>
                <w:rFonts w:ascii="Times New Roman" w:hAnsi="Times New Roman" w:cs="Times New Roman"/>
                <w:lang w:bidi="en-US"/>
              </w:rPr>
              <w:t>аук</w:t>
            </w:r>
          </w:p>
        </w:tc>
        <w:tc>
          <w:tcPr>
            <w:tcW w:w="2552" w:type="dxa"/>
            <w:shd w:val="clear" w:color="auto" w:fill="auto"/>
            <w:vAlign w:val="bottom"/>
          </w:tcPr>
          <w:p w14:paraId="013371CD" w14:textId="77777777" w:rsidR="00D00A11" w:rsidRPr="00A016E3" w:rsidRDefault="00D00A11" w:rsidP="00D00A11">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37309C23" w14:textId="2DA185C3" w:rsidR="00D00A11" w:rsidRPr="00A016E3" w:rsidRDefault="00D00A11" w:rsidP="00D00A11">
            <w:pPr>
              <w:spacing w:after="0"/>
              <w:ind w:right="278"/>
              <w:jc w:val="center"/>
              <w:rPr>
                <w:rFonts w:ascii="Times New Roman" w:hAnsi="Times New Roman" w:cs="Times New Roman"/>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62C41DDA" w14:textId="77777777" w:rsidR="00D00A11" w:rsidRPr="00A016E3" w:rsidRDefault="00D00A11" w:rsidP="00D00A11">
            <w:pPr>
              <w:spacing w:after="0"/>
              <w:ind w:right="-5"/>
              <w:rPr>
                <w:rFonts w:ascii="Times New Roman" w:hAnsi="Times New Roman" w:cs="Times New Roman"/>
                <w:lang w:bidi="en-US"/>
              </w:rPr>
            </w:pPr>
            <w:r w:rsidRPr="00A016E3">
              <w:rPr>
                <w:rFonts w:ascii="Times New Roman" w:hAnsi="Times New Roman" w:cs="Times New Roman"/>
                <w:lang w:bidi="en-US"/>
              </w:rPr>
              <w:t>Синицын В. Е.</w:t>
            </w:r>
          </w:p>
          <w:p w14:paraId="5EE2C12F" w14:textId="18BA2377" w:rsidR="00D00A11" w:rsidRPr="00A016E3" w:rsidRDefault="00D00A11" w:rsidP="00D00A11">
            <w:pPr>
              <w:spacing w:after="0"/>
              <w:ind w:right="-5"/>
              <w:rPr>
                <w:rFonts w:ascii="Times New Roman" w:hAnsi="Times New Roman" w:cs="Times New Roman"/>
                <w:lang w:bidi="en-US"/>
              </w:rPr>
            </w:pPr>
            <w:r>
              <w:rPr>
                <w:rFonts w:ascii="Times New Roman" w:hAnsi="Times New Roman" w:cs="Times New Roman"/>
                <w:lang w:bidi="en-US"/>
              </w:rPr>
              <w:t>раздел 1</w:t>
            </w:r>
          </w:p>
        </w:tc>
      </w:tr>
      <w:tr w:rsidR="00D00A11" w:rsidRPr="00A016E3" w14:paraId="7B4B7E0F" w14:textId="77777777" w:rsidTr="00234C54">
        <w:tc>
          <w:tcPr>
            <w:tcW w:w="4077" w:type="dxa"/>
            <w:shd w:val="clear" w:color="auto" w:fill="auto"/>
            <w:vAlign w:val="center"/>
          </w:tcPr>
          <w:p w14:paraId="455A2C66" w14:textId="77777777" w:rsidR="00D00A11" w:rsidRPr="001108D2" w:rsidRDefault="00D00A11" w:rsidP="00D00A11">
            <w:pPr>
              <w:spacing w:after="0"/>
              <w:ind w:right="278"/>
              <w:rPr>
                <w:rFonts w:ascii="Times New Roman" w:hAnsi="Times New Roman" w:cs="Times New Roman"/>
                <w:lang w:bidi="en-US"/>
              </w:rPr>
            </w:pPr>
            <w:r w:rsidRPr="001108D2">
              <w:rPr>
                <w:rFonts w:ascii="Times New Roman" w:hAnsi="Times New Roman" w:cs="Times New Roman"/>
                <w:lang w:bidi="en-US"/>
              </w:rPr>
              <w:t xml:space="preserve">ведущий научный сотрудник, </w:t>
            </w:r>
          </w:p>
          <w:p w14:paraId="23995442" w14:textId="2F662A19" w:rsidR="00D00A11" w:rsidRPr="00A016E3" w:rsidRDefault="00D00A11" w:rsidP="00D00A11">
            <w:pPr>
              <w:spacing w:after="0"/>
              <w:ind w:right="278"/>
              <w:rPr>
                <w:rFonts w:ascii="Times New Roman" w:hAnsi="Times New Roman" w:cs="Times New Roman"/>
                <w:lang w:bidi="en-US"/>
              </w:rPr>
            </w:pPr>
            <w:r w:rsidRPr="001108D2">
              <w:rPr>
                <w:rFonts w:ascii="Times New Roman" w:hAnsi="Times New Roman"/>
                <w:lang w:bidi="en-US"/>
              </w:rPr>
              <w:t>кандидат мед. наук</w:t>
            </w:r>
          </w:p>
        </w:tc>
        <w:tc>
          <w:tcPr>
            <w:tcW w:w="2552" w:type="dxa"/>
            <w:shd w:val="clear" w:color="auto" w:fill="auto"/>
            <w:vAlign w:val="bottom"/>
          </w:tcPr>
          <w:p w14:paraId="5DCD2643" w14:textId="77777777" w:rsidR="00D00A11" w:rsidRPr="00A016E3" w:rsidRDefault="00D00A11" w:rsidP="00D00A11">
            <w:pPr>
              <w:spacing w:after="0"/>
              <w:ind w:right="278"/>
              <w:jc w:val="center"/>
              <w:rPr>
                <w:rFonts w:ascii="Times New Roman" w:hAnsi="Times New Roman" w:cs="Times New Roman"/>
                <w:lang w:bidi="en-US"/>
              </w:rPr>
            </w:pPr>
          </w:p>
          <w:p w14:paraId="2241C969" w14:textId="77777777" w:rsidR="00D00A11" w:rsidRPr="00A016E3" w:rsidRDefault="00D00A11" w:rsidP="00D00A11">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22CFF886" w14:textId="50D8784B" w:rsidR="00D00A11" w:rsidRPr="00A016E3" w:rsidRDefault="00D00A11" w:rsidP="00D00A11">
            <w:pPr>
              <w:spacing w:after="0"/>
              <w:ind w:right="278"/>
              <w:jc w:val="center"/>
              <w:rPr>
                <w:rFonts w:ascii="Times New Roman" w:hAnsi="Times New Roman" w:cs="Times New Roman"/>
                <w:b/>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56FCC55B" w14:textId="77777777" w:rsidR="00D00A11" w:rsidRDefault="00D00A11" w:rsidP="00D00A11">
            <w:pPr>
              <w:spacing w:after="0"/>
              <w:ind w:right="-5"/>
              <w:rPr>
                <w:rFonts w:ascii="Times New Roman" w:hAnsi="Times New Roman" w:cs="Times New Roman"/>
                <w:lang w:bidi="en-US"/>
              </w:rPr>
            </w:pPr>
            <w:r>
              <w:rPr>
                <w:rFonts w:ascii="Times New Roman" w:hAnsi="Times New Roman" w:cs="Times New Roman"/>
                <w:lang w:bidi="en-US"/>
              </w:rPr>
              <w:t>Мершина Е. А.</w:t>
            </w:r>
          </w:p>
          <w:p w14:paraId="4000D72C" w14:textId="1B8B49EA" w:rsidR="00D00A11" w:rsidRPr="00A016E3" w:rsidRDefault="00D00A11" w:rsidP="00D00A11">
            <w:pPr>
              <w:spacing w:after="0"/>
              <w:ind w:right="-5"/>
              <w:rPr>
                <w:rFonts w:ascii="Times New Roman" w:hAnsi="Times New Roman" w:cs="Times New Roman"/>
                <w:lang w:bidi="en-US"/>
              </w:rPr>
            </w:pPr>
            <w:r>
              <w:rPr>
                <w:rFonts w:ascii="Times New Roman" w:hAnsi="Times New Roman" w:cs="Times New Roman"/>
                <w:lang w:bidi="en-US"/>
              </w:rPr>
              <w:t>разделы  2, 3</w:t>
            </w:r>
          </w:p>
        </w:tc>
      </w:tr>
      <w:tr w:rsidR="00D00A11" w:rsidRPr="00A016E3" w14:paraId="54700F9C" w14:textId="77777777" w:rsidTr="00234C54">
        <w:tc>
          <w:tcPr>
            <w:tcW w:w="4077" w:type="dxa"/>
            <w:shd w:val="clear" w:color="auto" w:fill="auto"/>
            <w:vAlign w:val="center"/>
          </w:tcPr>
          <w:p w14:paraId="05A4ED92" w14:textId="77777777" w:rsidR="005415EB" w:rsidRDefault="005415EB" w:rsidP="00D00A11">
            <w:pPr>
              <w:spacing w:after="0"/>
              <w:ind w:right="278"/>
              <w:rPr>
                <w:rFonts w:ascii="Times New Roman" w:hAnsi="Times New Roman" w:cs="Times New Roman"/>
                <w:u w:val="single"/>
                <w:lang w:bidi="en-US"/>
              </w:rPr>
            </w:pPr>
          </w:p>
          <w:p w14:paraId="24D73418" w14:textId="77777777" w:rsidR="00D00A11" w:rsidRDefault="00D00A11" w:rsidP="00D00A11">
            <w:pPr>
              <w:spacing w:after="0"/>
              <w:ind w:right="278"/>
              <w:rPr>
                <w:rFonts w:ascii="Times New Roman" w:hAnsi="Times New Roman" w:cs="Times New Roman"/>
                <w:u w:val="single"/>
                <w:lang w:bidi="en-US"/>
              </w:rPr>
            </w:pPr>
            <w:r w:rsidRPr="00A016E3">
              <w:rPr>
                <w:rFonts w:ascii="Times New Roman" w:hAnsi="Times New Roman" w:cs="Times New Roman"/>
                <w:u w:val="single"/>
                <w:lang w:bidi="en-US"/>
              </w:rPr>
              <w:t>Участники НИР:</w:t>
            </w:r>
          </w:p>
          <w:p w14:paraId="5EA14083" w14:textId="77777777" w:rsidR="00D00A11" w:rsidRPr="001108D2" w:rsidRDefault="00D00A11" w:rsidP="00D00A11">
            <w:pPr>
              <w:spacing w:after="0"/>
              <w:ind w:right="278"/>
              <w:rPr>
                <w:rFonts w:ascii="Times New Roman" w:hAnsi="Times New Roman" w:cs="Times New Roman"/>
                <w:lang w:bidi="en-US"/>
              </w:rPr>
            </w:pPr>
            <w:r w:rsidRPr="001108D2">
              <w:rPr>
                <w:rFonts w:ascii="Times New Roman" w:hAnsi="Times New Roman" w:cs="Times New Roman"/>
                <w:lang w:bidi="en-US"/>
              </w:rPr>
              <w:t xml:space="preserve">научный сотрудник, </w:t>
            </w:r>
          </w:p>
          <w:p w14:paraId="5FD84BE7" w14:textId="6B34D19B" w:rsidR="00D00A11" w:rsidRPr="00A016E3" w:rsidRDefault="00D00A11" w:rsidP="00D00A11">
            <w:pPr>
              <w:spacing w:after="0"/>
              <w:ind w:right="278"/>
              <w:rPr>
                <w:rFonts w:ascii="Times New Roman" w:hAnsi="Times New Roman" w:cs="Times New Roman"/>
                <w:u w:val="single"/>
                <w:lang w:bidi="en-US"/>
              </w:rPr>
            </w:pPr>
            <w:r w:rsidRPr="001108D2">
              <w:rPr>
                <w:rFonts w:ascii="Times New Roman" w:hAnsi="Times New Roman"/>
                <w:lang w:bidi="en-US"/>
              </w:rPr>
              <w:t>кандидат мед. наук</w:t>
            </w:r>
          </w:p>
        </w:tc>
        <w:tc>
          <w:tcPr>
            <w:tcW w:w="2552" w:type="dxa"/>
            <w:shd w:val="clear" w:color="auto" w:fill="auto"/>
            <w:vAlign w:val="bottom"/>
          </w:tcPr>
          <w:p w14:paraId="645A165A" w14:textId="77777777" w:rsidR="00D00A11" w:rsidRPr="00A016E3" w:rsidRDefault="00D00A11" w:rsidP="00D00A11">
            <w:pPr>
              <w:spacing w:after="0"/>
              <w:ind w:right="278"/>
              <w:jc w:val="center"/>
              <w:rPr>
                <w:rFonts w:ascii="Times New Roman" w:hAnsi="Times New Roman" w:cs="Times New Roman"/>
                <w:lang w:bidi="en-US"/>
              </w:rPr>
            </w:pPr>
          </w:p>
          <w:p w14:paraId="6F185C06" w14:textId="77777777" w:rsidR="00D00A11" w:rsidRPr="00A016E3" w:rsidRDefault="00D00A11" w:rsidP="00D00A11">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07E4C84B" w14:textId="148F5083" w:rsidR="00D00A11" w:rsidRPr="00A016E3" w:rsidRDefault="00D00A11" w:rsidP="00D00A11">
            <w:pPr>
              <w:spacing w:after="0"/>
              <w:ind w:right="278"/>
              <w:jc w:val="center"/>
              <w:rPr>
                <w:rFonts w:ascii="Times New Roman" w:hAnsi="Times New Roman" w:cs="Times New Roman"/>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59106EA8" w14:textId="77777777" w:rsidR="00D00A11" w:rsidRDefault="00D00A11" w:rsidP="00D00A11">
            <w:pPr>
              <w:spacing w:after="0"/>
              <w:ind w:right="-5"/>
              <w:rPr>
                <w:rFonts w:ascii="Times New Roman" w:hAnsi="Times New Roman" w:cs="Times New Roman"/>
                <w:lang w:bidi="en-US"/>
              </w:rPr>
            </w:pPr>
            <w:r>
              <w:rPr>
                <w:rFonts w:ascii="Times New Roman" w:hAnsi="Times New Roman" w:cs="Times New Roman"/>
                <w:lang w:bidi="en-US"/>
              </w:rPr>
              <w:t>Ларина О.М..</w:t>
            </w:r>
          </w:p>
          <w:p w14:paraId="6EE4A3E2" w14:textId="6C3883A7" w:rsidR="00D00A11" w:rsidRPr="00A016E3" w:rsidRDefault="00D00A11" w:rsidP="00D00A11">
            <w:pPr>
              <w:spacing w:after="0"/>
              <w:ind w:right="-5"/>
              <w:rPr>
                <w:rFonts w:ascii="Times New Roman" w:hAnsi="Times New Roman" w:cs="Times New Roman"/>
                <w:lang w:bidi="en-US"/>
              </w:rPr>
            </w:pPr>
            <w:r>
              <w:rPr>
                <w:rFonts w:ascii="Times New Roman" w:hAnsi="Times New Roman" w:cs="Times New Roman"/>
                <w:lang w:bidi="en-US"/>
              </w:rPr>
              <w:t>разделы 1, 2, 3</w:t>
            </w:r>
          </w:p>
        </w:tc>
      </w:tr>
      <w:tr w:rsidR="00D00A11" w:rsidRPr="00A016E3" w14:paraId="041B6ED9" w14:textId="77777777" w:rsidTr="00234C54">
        <w:tc>
          <w:tcPr>
            <w:tcW w:w="4077" w:type="dxa"/>
            <w:shd w:val="clear" w:color="auto" w:fill="auto"/>
            <w:vAlign w:val="center"/>
          </w:tcPr>
          <w:p w14:paraId="0FDD4D4D" w14:textId="3B4DA431" w:rsidR="00D00A11" w:rsidRPr="001108D2" w:rsidRDefault="00D00A11" w:rsidP="00D00A11">
            <w:pPr>
              <w:pStyle w:val="HTML"/>
              <w:spacing w:line="276" w:lineRule="auto"/>
              <w:rPr>
                <w:rFonts w:ascii="Times New Roman" w:hAnsi="Times New Roman"/>
                <w:sz w:val="22"/>
                <w:szCs w:val="22"/>
                <w:lang w:bidi="en-US"/>
              </w:rPr>
            </w:pPr>
            <w:r>
              <w:rPr>
                <w:rFonts w:ascii="Times New Roman" w:hAnsi="Times New Roman"/>
                <w:sz w:val="22"/>
                <w:szCs w:val="22"/>
                <w:lang w:bidi="en-US"/>
              </w:rPr>
              <w:t>врач-рентгенолог, аспирант</w:t>
            </w:r>
          </w:p>
        </w:tc>
        <w:tc>
          <w:tcPr>
            <w:tcW w:w="2552" w:type="dxa"/>
            <w:shd w:val="clear" w:color="auto" w:fill="auto"/>
            <w:vAlign w:val="bottom"/>
          </w:tcPr>
          <w:p w14:paraId="00CF43F7" w14:textId="77777777" w:rsidR="00D00A11" w:rsidRPr="00A016E3" w:rsidRDefault="00D00A11" w:rsidP="00D00A11">
            <w:pPr>
              <w:spacing w:after="0"/>
              <w:ind w:right="278"/>
              <w:jc w:val="center"/>
              <w:rPr>
                <w:rFonts w:ascii="Times New Roman" w:hAnsi="Times New Roman" w:cs="Times New Roman"/>
                <w:lang w:bidi="en-US"/>
              </w:rPr>
            </w:pPr>
          </w:p>
          <w:p w14:paraId="2A6F0A89" w14:textId="77777777" w:rsidR="00D00A11" w:rsidRPr="00A016E3" w:rsidRDefault="00D00A11" w:rsidP="00D00A11">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2A0DF0B2" w14:textId="00F3FF45" w:rsidR="00D00A11" w:rsidRPr="001108D2" w:rsidRDefault="00D00A11" w:rsidP="00D00A11">
            <w:pPr>
              <w:spacing w:after="0"/>
              <w:ind w:right="278"/>
              <w:jc w:val="center"/>
              <w:rPr>
                <w:rFonts w:ascii="Times New Roman" w:hAnsi="Times New Roman" w:cs="Times New Roman"/>
                <w:b/>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7F3ECCD9" w14:textId="77777777" w:rsidR="00D00A11" w:rsidRDefault="00D00A11" w:rsidP="00D00A11">
            <w:pPr>
              <w:spacing w:after="0"/>
              <w:ind w:right="-5"/>
              <w:rPr>
                <w:rFonts w:ascii="Times New Roman" w:hAnsi="Times New Roman" w:cs="Times New Roman"/>
                <w:lang w:bidi="en-US"/>
              </w:rPr>
            </w:pPr>
            <w:r>
              <w:rPr>
                <w:rFonts w:ascii="Times New Roman" w:hAnsi="Times New Roman" w:cs="Times New Roman"/>
                <w:lang w:bidi="en-US"/>
              </w:rPr>
              <w:t>Баженова Д.А.</w:t>
            </w:r>
          </w:p>
          <w:p w14:paraId="352268CE" w14:textId="597323C4" w:rsidR="00D00A11" w:rsidRPr="00A016E3" w:rsidRDefault="00D00A11" w:rsidP="00D00A11">
            <w:pPr>
              <w:spacing w:after="0"/>
              <w:ind w:right="-5"/>
              <w:rPr>
                <w:rFonts w:ascii="Times New Roman" w:hAnsi="Times New Roman" w:cs="Times New Roman"/>
                <w:lang w:bidi="en-US"/>
              </w:rPr>
            </w:pPr>
            <w:r>
              <w:rPr>
                <w:rFonts w:ascii="Times New Roman" w:hAnsi="Times New Roman" w:cs="Times New Roman"/>
                <w:lang w:bidi="en-US"/>
              </w:rPr>
              <w:t>раздел 1, 3</w:t>
            </w:r>
          </w:p>
        </w:tc>
      </w:tr>
      <w:tr w:rsidR="00D00A11" w:rsidRPr="00A016E3" w14:paraId="7EE00778" w14:textId="77777777" w:rsidTr="007B5300">
        <w:tc>
          <w:tcPr>
            <w:tcW w:w="4077" w:type="dxa"/>
            <w:shd w:val="clear" w:color="auto" w:fill="auto"/>
            <w:vAlign w:val="center"/>
          </w:tcPr>
          <w:p w14:paraId="4A943FAD" w14:textId="77777777" w:rsidR="00D00A11" w:rsidRDefault="00D00A11" w:rsidP="007B5300">
            <w:pPr>
              <w:pStyle w:val="HTML"/>
              <w:spacing w:line="276" w:lineRule="auto"/>
              <w:rPr>
                <w:rFonts w:ascii="Times New Roman" w:hAnsi="Times New Roman"/>
                <w:sz w:val="22"/>
                <w:szCs w:val="22"/>
                <w:lang w:bidi="en-US"/>
              </w:rPr>
            </w:pPr>
            <w:r>
              <w:rPr>
                <w:rFonts w:ascii="Times New Roman" w:hAnsi="Times New Roman"/>
                <w:sz w:val="22"/>
                <w:szCs w:val="22"/>
                <w:lang w:bidi="en-US"/>
              </w:rPr>
              <w:t>врач-рентгенолог,</w:t>
            </w:r>
          </w:p>
          <w:p w14:paraId="744BA5C0" w14:textId="0F48C53D" w:rsidR="00D00A11" w:rsidRPr="001108D2" w:rsidRDefault="00D00A11" w:rsidP="007B5300">
            <w:pPr>
              <w:pStyle w:val="HTML"/>
              <w:spacing w:line="276" w:lineRule="auto"/>
              <w:rPr>
                <w:rFonts w:ascii="Times New Roman" w:hAnsi="Times New Roman"/>
                <w:sz w:val="22"/>
                <w:szCs w:val="22"/>
                <w:lang w:bidi="en-US"/>
              </w:rPr>
            </w:pPr>
            <w:r>
              <w:rPr>
                <w:rFonts w:ascii="Times New Roman" w:hAnsi="Times New Roman"/>
                <w:sz w:val="22"/>
                <w:szCs w:val="22"/>
                <w:lang w:bidi="en-US"/>
              </w:rPr>
              <w:t>кандидат ммед.наук</w:t>
            </w:r>
          </w:p>
        </w:tc>
        <w:tc>
          <w:tcPr>
            <w:tcW w:w="2552" w:type="dxa"/>
            <w:shd w:val="clear" w:color="auto" w:fill="auto"/>
            <w:vAlign w:val="bottom"/>
          </w:tcPr>
          <w:p w14:paraId="1522BF7F" w14:textId="77777777" w:rsidR="00D00A11" w:rsidRPr="00A016E3" w:rsidRDefault="00D00A11" w:rsidP="007B5300">
            <w:pPr>
              <w:spacing w:after="0"/>
              <w:ind w:right="278"/>
              <w:jc w:val="center"/>
              <w:rPr>
                <w:rFonts w:ascii="Times New Roman" w:hAnsi="Times New Roman" w:cs="Times New Roman"/>
                <w:lang w:bidi="en-US"/>
              </w:rPr>
            </w:pPr>
          </w:p>
          <w:p w14:paraId="711931A4" w14:textId="77777777" w:rsidR="00D00A11" w:rsidRPr="00A016E3" w:rsidRDefault="00D00A11" w:rsidP="007B5300">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6E925DDB" w14:textId="77777777" w:rsidR="00D00A11" w:rsidRPr="001108D2" w:rsidRDefault="00D00A11" w:rsidP="007B5300">
            <w:pPr>
              <w:spacing w:after="0"/>
              <w:ind w:right="278"/>
              <w:jc w:val="center"/>
              <w:rPr>
                <w:rFonts w:ascii="Times New Roman" w:hAnsi="Times New Roman" w:cs="Times New Roman"/>
                <w:b/>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00278F60" w14:textId="239C4003" w:rsidR="00D00A11" w:rsidRDefault="00D00A11" w:rsidP="007B5300">
            <w:pPr>
              <w:spacing w:after="0"/>
              <w:ind w:right="-5"/>
              <w:rPr>
                <w:rFonts w:ascii="Times New Roman" w:hAnsi="Times New Roman" w:cs="Times New Roman"/>
                <w:lang w:bidi="en-US"/>
              </w:rPr>
            </w:pPr>
            <w:r>
              <w:rPr>
                <w:rFonts w:ascii="Times New Roman" w:hAnsi="Times New Roman" w:cs="Times New Roman"/>
                <w:lang w:bidi="en-US"/>
              </w:rPr>
              <w:t>Лисицкая М.В.</w:t>
            </w:r>
          </w:p>
          <w:p w14:paraId="08B4103F" w14:textId="7363F637" w:rsidR="00D00A11" w:rsidRPr="00A016E3" w:rsidRDefault="00D00A11" w:rsidP="007B5300">
            <w:pPr>
              <w:spacing w:after="0"/>
              <w:ind w:right="-5"/>
              <w:rPr>
                <w:rFonts w:ascii="Times New Roman" w:hAnsi="Times New Roman" w:cs="Times New Roman"/>
                <w:lang w:bidi="en-US"/>
              </w:rPr>
            </w:pPr>
            <w:r>
              <w:rPr>
                <w:rFonts w:ascii="Times New Roman" w:hAnsi="Times New Roman" w:cs="Times New Roman"/>
                <w:lang w:bidi="en-US"/>
              </w:rPr>
              <w:t>раздел 1, 2</w:t>
            </w:r>
          </w:p>
        </w:tc>
      </w:tr>
      <w:tr w:rsidR="00D00A11" w:rsidRPr="00A016E3" w14:paraId="781DFCB5" w14:textId="77777777" w:rsidTr="00234C54">
        <w:tc>
          <w:tcPr>
            <w:tcW w:w="4077" w:type="dxa"/>
            <w:shd w:val="clear" w:color="auto" w:fill="auto"/>
            <w:vAlign w:val="center"/>
          </w:tcPr>
          <w:p w14:paraId="346AEB53" w14:textId="4C31C6B4" w:rsidR="00D00A11" w:rsidRPr="001108D2" w:rsidRDefault="00D00A11" w:rsidP="00D00A11">
            <w:pPr>
              <w:pStyle w:val="HTML"/>
              <w:spacing w:line="276" w:lineRule="auto"/>
              <w:rPr>
                <w:rFonts w:ascii="Times New Roman" w:hAnsi="Times New Roman"/>
                <w:sz w:val="22"/>
                <w:szCs w:val="22"/>
                <w:lang w:bidi="en-US"/>
              </w:rPr>
            </w:pPr>
            <w:r>
              <w:rPr>
                <w:rFonts w:ascii="Times New Roman" w:hAnsi="Times New Roman"/>
                <w:sz w:val="22"/>
                <w:szCs w:val="22"/>
                <w:lang w:bidi="en-US"/>
              </w:rPr>
              <w:t xml:space="preserve">врач-рентгенолог </w:t>
            </w:r>
          </w:p>
        </w:tc>
        <w:tc>
          <w:tcPr>
            <w:tcW w:w="2552" w:type="dxa"/>
            <w:shd w:val="clear" w:color="auto" w:fill="auto"/>
            <w:vAlign w:val="bottom"/>
          </w:tcPr>
          <w:p w14:paraId="2D66EE83" w14:textId="77777777" w:rsidR="00D00A11" w:rsidRPr="00A016E3" w:rsidRDefault="00D00A11" w:rsidP="00D00A11">
            <w:pPr>
              <w:spacing w:after="0"/>
              <w:ind w:right="278"/>
              <w:jc w:val="center"/>
              <w:rPr>
                <w:rFonts w:ascii="Times New Roman" w:hAnsi="Times New Roman" w:cs="Times New Roman"/>
                <w:lang w:bidi="en-US"/>
              </w:rPr>
            </w:pPr>
          </w:p>
          <w:p w14:paraId="60D8F04E" w14:textId="77777777" w:rsidR="00D00A11" w:rsidRPr="00A016E3" w:rsidRDefault="00D00A11" w:rsidP="00D00A11">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49C8D05A" w14:textId="7D87BC92" w:rsidR="00D00A11" w:rsidRPr="001108D2" w:rsidRDefault="00D00A11" w:rsidP="00D00A11">
            <w:pPr>
              <w:spacing w:after="0"/>
              <w:ind w:right="278"/>
              <w:jc w:val="center"/>
              <w:rPr>
                <w:rFonts w:ascii="Times New Roman" w:hAnsi="Times New Roman" w:cs="Times New Roman"/>
                <w:b/>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2B392FDC" w14:textId="77777777" w:rsidR="00D00A11" w:rsidRDefault="00D00A11" w:rsidP="00D00A11">
            <w:pPr>
              <w:spacing w:after="0"/>
              <w:ind w:right="-5"/>
              <w:rPr>
                <w:rFonts w:ascii="Times New Roman" w:hAnsi="Times New Roman" w:cs="Times New Roman"/>
                <w:lang w:bidi="en-US"/>
              </w:rPr>
            </w:pPr>
            <w:r>
              <w:rPr>
                <w:rFonts w:ascii="Times New Roman" w:hAnsi="Times New Roman" w:cs="Times New Roman"/>
                <w:lang w:bidi="en-US"/>
              </w:rPr>
              <w:t>Плотникова М.Л.</w:t>
            </w:r>
          </w:p>
          <w:p w14:paraId="3E69B3A8" w14:textId="4BEDCCB5" w:rsidR="00D00A11" w:rsidRPr="00A016E3" w:rsidRDefault="00D00A11" w:rsidP="00D00A11">
            <w:pPr>
              <w:spacing w:after="0"/>
              <w:ind w:right="-5"/>
              <w:rPr>
                <w:rFonts w:ascii="Times New Roman" w:hAnsi="Times New Roman" w:cs="Times New Roman"/>
                <w:lang w:bidi="en-US"/>
              </w:rPr>
            </w:pPr>
            <w:r>
              <w:rPr>
                <w:rFonts w:ascii="Times New Roman" w:hAnsi="Times New Roman" w:cs="Times New Roman"/>
                <w:lang w:bidi="en-US"/>
              </w:rPr>
              <w:t>раздел 1</w:t>
            </w:r>
          </w:p>
        </w:tc>
      </w:tr>
      <w:tr w:rsidR="00D00A11" w:rsidRPr="00A016E3" w14:paraId="7636D909" w14:textId="77777777" w:rsidTr="007B5300">
        <w:tc>
          <w:tcPr>
            <w:tcW w:w="4077" w:type="dxa"/>
            <w:shd w:val="clear" w:color="auto" w:fill="auto"/>
            <w:vAlign w:val="center"/>
          </w:tcPr>
          <w:p w14:paraId="303805D4" w14:textId="77777777" w:rsidR="00D00A11" w:rsidRPr="001108D2" w:rsidRDefault="00D00A11" w:rsidP="007B5300">
            <w:pPr>
              <w:pStyle w:val="HTML"/>
              <w:spacing w:line="276" w:lineRule="auto"/>
              <w:rPr>
                <w:rFonts w:ascii="Times New Roman" w:hAnsi="Times New Roman"/>
                <w:sz w:val="22"/>
                <w:szCs w:val="22"/>
                <w:lang w:bidi="en-US"/>
              </w:rPr>
            </w:pPr>
            <w:r>
              <w:rPr>
                <w:rFonts w:ascii="Times New Roman" w:hAnsi="Times New Roman"/>
                <w:sz w:val="22"/>
                <w:szCs w:val="22"/>
                <w:lang w:bidi="en-US"/>
              </w:rPr>
              <w:t xml:space="preserve">врач-рентгенолог </w:t>
            </w:r>
          </w:p>
        </w:tc>
        <w:tc>
          <w:tcPr>
            <w:tcW w:w="2552" w:type="dxa"/>
            <w:shd w:val="clear" w:color="auto" w:fill="auto"/>
            <w:vAlign w:val="bottom"/>
          </w:tcPr>
          <w:p w14:paraId="704456C0" w14:textId="77777777" w:rsidR="00D00A11" w:rsidRPr="00A016E3" w:rsidRDefault="00D00A11" w:rsidP="007B5300">
            <w:pPr>
              <w:spacing w:after="0"/>
              <w:ind w:right="278"/>
              <w:jc w:val="center"/>
              <w:rPr>
                <w:rFonts w:ascii="Times New Roman" w:hAnsi="Times New Roman" w:cs="Times New Roman"/>
                <w:lang w:bidi="en-US"/>
              </w:rPr>
            </w:pPr>
          </w:p>
          <w:p w14:paraId="08C1018F" w14:textId="77777777" w:rsidR="00D00A11" w:rsidRPr="00A016E3" w:rsidRDefault="00D00A11" w:rsidP="007B5300">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6F657D86" w14:textId="77777777" w:rsidR="00D00A11" w:rsidRPr="001108D2" w:rsidRDefault="00D00A11" w:rsidP="007B5300">
            <w:pPr>
              <w:spacing w:after="0"/>
              <w:ind w:right="278"/>
              <w:jc w:val="center"/>
              <w:rPr>
                <w:rFonts w:ascii="Times New Roman" w:hAnsi="Times New Roman" w:cs="Times New Roman"/>
                <w:b/>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238D6ED3" w14:textId="1DCABCF0" w:rsidR="00D00A11" w:rsidRDefault="00D00A11" w:rsidP="007B5300">
            <w:pPr>
              <w:spacing w:after="0"/>
              <w:ind w:right="-5"/>
              <w:rPr>
                <w:rFonts w:ascii="Times New Roman" w:hAnsi="Times New Roman" w:cs="Times New Roman"/>
                <w:lang w:bidi="en-US"/>
              </w:rPr>
            </w:pPr>
            <w:r>
              <w:rPr>
                <w:rFonts w:ascii="Times New Roman" w:hAnsi="Times New Roman" w:cs="Times New Roman"/>
                <w:lang w:bidi="en-US"/>
              </w:rPr>
              <w:t>Шляпкина О.С..</w:t>
            </w:r>
          </w:p>
          <w:p w14:paraId="03E152EC" w14:textId="0D28C57B" w:rsidR="00D00A11" w:rsidRPr="00A016E3" w:rsidRDefault="00D00A11" w:rsidP="007B5300">
            <w:pPr>
              <w:spacing w:after="0"/>
              <w:ind w:right="-5"/>
              <w:rPr>
                <w:rFonts w:ascii="Times New Roman" w:hAnsi="Times New Roman" w:cs="Times New Roman"/>
                <w:lang w:bidi="en-US"/>
              </w:rPr>
            </w:pPr>
            <w:r>
              <w:rPr>
                <w:rFonts w:ascii="Times New Roman" w:hAnsi="Times New Roman" w:cs="Times New Roman"/>
                <w:lang w:bidi="en-US"/>
              </w:rPr>
              <w:t>раздел 1,3</w:t>
            </w:r>
          </w:p>
        </w:tc>
      </w:tr>
      <w:tr w:rsidR="005415EB" w:rsidRPr="00A016E3" w14:paraId="038807F1" w14:textId="77777777" w:rsidTr="00234C54">
        <w:tc>
          <w:tcPr>
            <w:tcW w:w="4077" w:type="dxa"/>
            <w:shd w:val="clear" w:color="auto" w:fill="auto"/>
            <w:vAlign w:val="center"/>
          </w:tcPr>
          <w:p w14:paraId="7994B081" w14:textId="5A087255" w:rsidR="005415EB" w:rsidRPr="00A016E3" w:rsidRDefault="005415EB" w:rsidP="00D00A11">
            <w:pPr>
              <w:pStyle w:val="HTML"/>
              <w:spacing w:line="276" w:lineRule="auto"/>
              <w:rPr>
                <w:rFonts w:ascii="Times New Roman" w:hAnsi="Times New Roman"/>
                <w:sz w:val="22"/>
                <w:szCs w:val="22"/>
                <w:lang w:bidi="en-US"/>
              </w:rPr>
            </w:pPr>
            <w:r>
              <w:rPr>
                <w:rFonts w:ascii="Times New Roman" w:hAnsi="Times New Roman"/>
                <w:sz w:val="22"/>
                <w:szCs w:val="22"/>
                <w:lang w:bidi="en-US"/>
              </w:rPr>
              <w:t xml:space="preserve">врач-рентгенолог </w:t>
            </w:r>
          </w:p>
        </w:tc>
        <w:tc>
          <w:tcPr>
            <w:tcW w:w="2552" w:type="dxa"/>
            <w:shd w:val="clear" w:color="auto" w:fill="auto"/>
            <w:vAlign w:val="bottom"/>
          </w:tcPr>
          <w:p w14:paraId="11171BB2" w14:textId="77777777" w:rsidR="005415EB" w:rsidRPr="00A016E3" w:rsidRDefault="005415EB" w:rsidP="005415EB">
            <w:pPr>
              <w:spacing w:after="0"/>
              <w:ind w:right="278"/>
              <w:jc w:val="center"/>
              <w:rPr>
                <w:rFonts w:ascii="Times New Roman" w:hAnsi="Times New Roman" w:cs="Times New Roman"/>
                <w:lang w:bidi="en-US"/>
              </w:rPr>
            </w:pPr>
          </w:p>
          <w:p w14:paraId="3E8E35F5" w14:textId="77777777" w:rsidR="005415EB" w:rsidRPr="00A016E3" w:rsidRDefault="005415EB" w:rsidP="005415EB">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2E268982" w14:textId="70B8DDFB" w:rsidR="005415EB" w:rsidRPr="001108D2" w:rsidRDefault="005415EB" w:rsidP="00D00A11">
            <w:pPr>
              <w:spacing w:after="0"/>
              <w:ind w:right="278"/>
              <w:jc w:val="center"/>
              <w:rPr>
                <w:rFonts w:ascii="Times New Roman" w:hAnsi="Times New Roman" w:cs="Times New Roman"/>
                <w:b/>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7F28C830" w14:textId="1F693051" w:rsidR="005415EB" w:rsidRDefault="005415EB" w:rsidP="005415EB">
            <w:pPr>
              <w:spacing w:after="0"/>
              <w:ind w:right="-5"/>
              <w:rPr>
                <w:rFonts w:ascii="Times New Roman" w:hAnsi="Times New Roman" w:cs="Times New Roman"/>
                <w:lang w:bidi="en-US"/>
              </w:rPr>
            </w:pPr>
            <w:r>
              <w:rPr>
                <w:rFonts w:ascii="Times New Roman" w:hAnsi="Times New Roman" w:cs="Times New Roman"/>
                <w:lang w:bidi="en-US"/>
              </w:rPr>
              <w:t>Пучкова О.С.</w:t>
            </w:r>
          </w:p>
          <w:p w14:paraId="27B91C86" w14:textId="49698AC4" w:rsidR="005415EB" w:rsidRPr="00A016E3" w:rsidRDefault="005415EB" w:rsidP="005415EB">
            <w:pPr>
              <w:pStyle w:val="HTML"/>
              <w:spacing w:line="276" w:lineRule="auto"/>
              <w:ind w:right="-5"/>
              <w:rPr>
                <w:rFonts w:ascii="Times New Roman" w:hAnsi="Times New Roman"/>
                <w:sz w:val="22"/>
                <w:szCs w:val="22"/>
                <w:lang w:bidi="en-US"/>
              </w:rPr>
            </w:pPr>
            <w:r>
              <w:rPr>
                <w:rFonts w:ascii="Times New Roman" w:hAnsi="Times New Roman" w:cs="Times New Roman"/>
                <w:lang w:bidi="en-US"/>
              </w:rPr>
              <w:t>раздел 2</w:t>
            </w:r>
          </w:p>
        </w:tc>
      </w:tr>
      <w:tr w:rsidR="005415EB" w:rsidRPr="00A016E3" w14:paraId="646CD4C4" w14:textId="77777777" w:rsidTr="005415EB">
        <w:tc>
          <w:tcPr>
            <w:tcW w:w="4077" w:type="dxa"/>
            <w:shd w:val="clear" w:color="auto" w:fill="auto"/>
            <w:vAlign w:val="center"/>
          </w:tcPr>
          <w:p w14:paraId="14A55210" w14:textId="1CA997EE" w:rsidR="005415EB" w:rsidRPr="001108D2" w:rsidRDefault="005415EB" w:rsidP="00D00A11">
            <w:pPr>
              <w:pStyle w:val="HTML"/>
              <w:spacing w:line="276" w:lineRule="auto"/>
              <w:rPr>
                <w:rFonts w:ascii="Times New Roman" w:hAnsi="Times New Roman"/>
                <w:sz w:val="22"/>
                <w:szCs w:val="22"/>
                <w:lang w:bidi="en-US"/>
              </w:rPr>
            </w:pPr>
            <w:r>
              <w:rPr>
                <w:rFonts w:ascii="Times New Roman" w:hAnsi="Times New Roman"/>
                <w:sz w:val="22"/>
                <w:szCs w:val="22"/>
                <w:lang w:bidi="en-US"/>
              </w:rPr>
              <w:t xml:space="preserve">вед.инженер </w:t>
            </w:r>
          </w:p>
        </w:tc>
        <w:tc>
          <w:tcPr>
            <w:tcW w:w="2552" w:type="dxa"/>
            <w:shd w:val="clear" w:color="auto" w:fill="auto"/>
            <w:vAlign w:val="bottom"/>
          </w:tcPr>
          <w:p w14:paraId="201F8EB4" w14:textId="77777777" w:rsidR="005415EB" w:rsidRPr="00A016E3" w:rsidRDefault="005415EB" w:rsidP="005415EB">
            <w:pPr>
              <w:spacing w:after="0"/>
              <w:ind w:right="278"/>
              <w:jc w:val="center"/>
              <w:rPr>
                <w:rFonts w:ascii="Times New Roman" w:hAnsi="Times New Roman" w:cs="Times New Roman"/>
                <w:lang w:bidi="en-US"/>
              </w:rPr>
            </w:pPr>
          </w:p>
          <w:p w14:paraId="75B257D8" w14:textId="77777777" w:rsidR="005415EB" w:rsidRPr="00A016E3" w:rsidRDefault="005415EB" w:rsidP="005415EB">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2549FB6B" w14:textId="55E0EC1C" w:rsidR="005415EB" w:rsidRPr="001108D2" w:rsidRDefault="005415EB" w:rsidP="00D00A11">
            <w:pPr>
              <w:spacing w:after="0"/>
              <w:ind w:right="278"/>
              <w:jc w:val="center"/>
              <w:rPr>
                <w:rFonts w:ascii="Times New Roman" w:hAnsi="Times New Roman" w:cs="Times New Roman"/>
                <w:b/>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30CEC4B7" w14:textId="1512F68D" w:rsidR="005415EB" w:rsidRDefault="005415EB" w:rsidP="005415EB">
            <w:pPr>
              <w:spacing w:after="0"/>
              <w:ind w:right="-5"/>
              <w:rPr>
                <w:rFonts w:ascii="Times New Roman" w:hAnsi="Times New Roman" w:cs="Times New Roman"/>
                <w:lang w:bidi="en-US"/>
              </w:rPr>
            </w:pPr>
            <w:r>
              <w:rPr>
                <w:rFonts w:ascii="Times New Roman" w:hAnsi="Times New Roman" w:cs="Times New Roman"/>
                <w:lang w:bidi="en-US"/>
              </w:rPr>
              <w:t>Тимонин А.С.</w:t>
            </w:r>
          </w:p>
          <w:p w14:paraId="223EF5EA" w14:textId="2373C37F" w:rsidR="005415EB" w:rsidRPr="00A016E3" w:rsidRDefault="005415EB" w:rsidP="00D00A11">
            <w:pPr>
              <w:spacing w:after="0"/>
              <w:ind w:right="-5"/>
              <w:rPr>
                <w:rFonts w:ascii="Times New Roman" w:hAnsi="Times New Roman" w:cs="Times New Roman"/>
                <w:lang w:bidi="en-US"/>
              </w:rPr>
            </w:pPr>
            <w:r>
              <w:rPr>
                <w:rFonts w:ascii="Times New Roman" w:hAnsi="Times New Roman" w:cs="Times New Roman"/>
                <w:lang w:bidi="en-US"/>
              </w:rPr>
              <w:t>раздел 2,3</w:t>
            </w:r>
          </w:p>
        </w:tc>
      </w:tr>
      <w:tr w:rsidR="005415EB" w:rsidRPr="00A016E3" w14:paraId="7683065E" w14:textId="77777777" w:rsidTr="00234C54">
        <w:tc>
          <w:tcPr>
            <w:tcW w:w="4077" w:type="dxa"/>
            <w:shd w:val="clear" w:color="auto" w:fill="auto"/>
            <w:vAlign w:val="center"/>
          </w:tcPr>
          <w:p w14:paraId="20A888EE" w14:textId="136E3203" w:rsidR="005415EB" w:rsidRPr="00A016E3" w:rsidRDefault="005415EB" w:rsidP="00D00A11">
            <w:pPr>
              <w:spacing w:after="0"/>
              <w:rPr>
                <w:rFonts w:ascii="Times New Roman" w:hAnsi="Times New Roman" w:cs="Times New Roman"/>
                <w:lang w:bidi="en-US"/>
              </w:rPr>
            </w:pPr>
            <w:r w:rsidRPr="00A016E3">
              <w:rPr>
                <w:rFonts w:ascii="Times New Roman" w:hAnsi="Times New Roman" w:cs="Times New Roman"/>
                <w:u w:val="single"/>
                <w:lang w:bidi="en-US"/>
              </w:rPr>
              <w:t>Нормоконтролер:</w:t>
            </w:r>
          </w:p>
        </w:tc>
        <w:tc>
          <w:tcPr>
            <w:tcW w:w="2552" w:type="dxa"/>
            <w:shd w:val="clear" w:color="auto" w:fill="auto"/>
            <w:vAlign w:val="bottom"/>
          </w:tcPr>
          <w:p w14:paraId="1EDB29CB" w14:textId="6F96D276" w:rsidR="005415EB" w:rsidRPr="00A016E3" w:rsidRDefault="005415EB" w:rsidP="00D00A11">
            <w:pPr>
              <w:spacing w:after="0"/>
              <w:ind w:right="278"/>
              <w:jc w:val="center"/>
              <w:rPr>
                <w:rFonts w:ascii="Times New Roman" w:hAnsi="Times New Roman" w:cs="Times New Roman"/>
                <w:b/>
                <w:lang w:bidi="en-US"/>
              </w:rPr>
            </w:pPr>
          </w:p>
        </w:tc>
        <w:tc>
          <w:tcPr>
            <w:tcW w:w="2936" w:type="dxa"/>
            <w:shd w:val="clear" w:color="auto" w:fill="auto"/>
            <w:vAlign w:val="center"/>
          </w:tcPr>
          <w:p w14:paraId="0091DAC9" w14:textId="0814E9F0" w:rsidR="005415EB" w:rsidRPr="00A016E3" w:rsidRDefault="005415EB" w:rsidP="00D00A11">
            <w:pPr>
              <w:spacing w:after="0"/>
              <w:ind w:right="-5"/>
              <w:rPr>
                <w:rFonts w:ascii="Times New Roman" w:hAnsi="Times New Roman" w:cs="Times New Roman"/>
                <w:lang w:bidi="en-US"/>
              </w:rPr>
            </w:pPr>
          </w:p>
        </w:tc>
      </w:tr>
      <w:tr w:rsidR="005415EB" w:rsidRPr="00A016E3" w14:paraId="304B8C4B" w14:textId="77777777" w:rsidTr="00234C54">
        <w:trPr>
          <w:trHeight w:val="799"/>
        </w:trPr>
        <w:tc>
          <w:tcPr>
            <w:tcW w:w="4077" w:type="dxa"/>
            <w:shd w:val="clear" w:color="auto" w:fill="auto"/>
            <w:vAlign w:val="center"/>
          </w:tcPr>
          <w:p w14:paraId="798B9FCC" w14:textId="77777777" w:rsidR="005415EB" w:rsidRPr="001108D2" w:rsidRDefault="005415EB" w:rsidP="005415EB">
            <w:pPr>
              <w:spacing w:after="0"/>
              <w:ind w:right="278"/>
              <w:rPr>
                <w:rFonts w:ascii="Times New Roman" w:hAnsi="Times New Roman" w:cs="Times New Roman"/>
                <w:lang w:bidi="en-US"/>
              </w:rPr>
            </w:pPr>
            <w:r w:rsidRPr="001108D2">
              <w:rPr>
                <w:rFonts w:ascii="Times New Roman" w:hAnsi="Times New Roman" w:cs="Times New Roman"/>
                <w:lang w:bidi="en-US"/>
              </w:rPr>
              <w:t xml:space="preserve">научный сотрудник, </w:t>
            </w:r>
          </w:p>
          <w:p w14:paraId="1B982A94" w14:textId="7C7E492C" w:rsidR="005415EB" w:rsidRPr="00A016E3" w:rsidRDefault="005415EB" w:rsidP="00D00A11">
            <w:pPr>
              <w:pStyle w:val="HTML"/>
              <w:spacing w:line="276" w:lineRule="auto"/>
              <w:rPr>
                <w:rFonts w:ascii="Times New Roman" w:hAnsi="Times New Roman"/>
                <w:sz w:val="22"/>
                <w:szCs w:val="22"/>
                <w:highlight w:val="yellow"/>
                <w:lang w:bidi="en-US"/>
              </w:rPr>
            </w:pPr>
            <w:r w:rsidRPr="001108D2">
              <w:rPr>
                <w:rFonts w:ascii="Times New Roman" w:hAnsi="Times New Roman"/>
                <w:lang w:bidi="en-US"/>
              </w:rPr>
              <w:t>кандидат мед. наук</w:t>
            </w:r>
          </w:p>
        </w:tc>
        <w:tc>
          <w:tcPr>
            <w:tcW w:w="2552" w:type="dxa"/>
            <w:shd w:val="clear" w:color="auto" w:fill="auto"/>
            <w:vAlign w:val="bottom"/>
          </w:tcPr>
          <w:p w14:paraId="48257658" w14:textId="77777777" w:rsidR="005415EB" w:rsidRPr="00A016E3" w:rsidRDefault="005415EB" w:rsidP="005415EB">
            <w:pPr>
              <w:spacing w:after="0"/>
              <w:ind w:right="278"/>
              <w:jc w:val="center"/>
              <w:rPr>
                <w:rFonts w:ascii="Times New Roman" w:hAnsi="Times New Roman" w:cs="Times New Roman"/>
                <w:lang w:bidi="en-US"/>
              </w:rPr>
            </w:pPr>
          </w:p>
          <w:p w14:paraId="6039EF13" w14:textId="77777777" w:rsidR="005415EB" w:rsidRPr="00A016E3" w:rsidRDefault="005415EB" w:rsidP="005415EB">
            <w:pPr>
              <w:spacing w:after="0"/>
              <w:ind w:right="278"/>
              <w:jc w:val="center"/>
              <w:rPr>
                <w:rFonts w:ascii="Times New Roman" w:hAnsi="Times New Roman" w:cs="Times New Roman"/>
                <w:lang w:bidi="en-US"/>
              </w:rPr>
            </w:pPr>
            <w:r w:rsidRPr="00A016E3">
              <w:rPr>
                <w:rFonts w:ascii="Times New Roman" w:hAnsi="Times New Roman" w:cs="Times New Roman"/>
                <w:lang w:bidi="en-US"/>
              </w:rPr>
              <w:t>__________________</w:t>
            </w:r>
          </w:p>
          <w:p w14:paraId="39D138A9" w14:textId="29959554" w:rsidR="005415EB" w:rsidRPr="00A016E3" w:rsidRDefault="005415EB" w:rsidP="00D00A11">
            <w:pPr>
              <w:spacing w:after="0"/>
              <w:ind w:right="278"/>
              <w:jc w:val="center"/>
              <w:rPr>
                <w:rFonts w:ascii="Times New Roman" w:hAnsi="Times New Roman" w:cs="Times New Roman"/>
                <w:b/>
                <w:lang w:bidi="en-US"/>
              </w:rPr>
            </w:pPr>
            <w:r w:rsidRPr="00A016E3">
              <w:rPr>
                <w:rFonts w:ascii="Times New Roman" w:hAnsi="Times New Roman" w:cs="Times New Roman"/>
                <w:lang w:bidi="en-US"/>
              </w:rPr>
              <w:t>подпись, дата</w:t>
            </w:r>
          </w:p>
        </w:tc>
        <w:tc>
          <w:tcPr>
            <w:tcW w:w="2936" w:type="dxa"/>
            <w:shd w:val="clear" w:color="auto" w:fill="auto"/>
            <w:vAlign w:val="center"/>
          </w:tcPr>
          <w:p w14:paraId="6A8E80CB" w14:textId="77777777" w:rsidR="005415EB" w:rsidRDefault="005415EB" w:rsidP="005415EB">
            <w:pPr>
              <w:spacing w:after="0"/>
              <w:ind w:right="-5"/>
              <w:rPr>
                <w:rFonts w:ascii="Times New Roman" w:hAnsi="Times New Roman" w:cs="Times New Roman"/>
                <w:lang w:bidi="en-US"/>
              </w:rPr>
            </w:pPr>
            <w:r>
              <w:rPr>
                <w:rFonts w:ascii="Times New Roman" w:hAnsi="Times New Roman" w:cs="Times New Roman"/>
                <w:lang w:bidi="en-US"/>
              </w:rPr>
              <w:t>Ларина О.М..</w:t>
            </w:r>
          </w:p>
          <w:p w14:paraId="44ACB293" w14:textId="4830727C" w:rsidR="005415EB" w:rsidRPr="00A016E3" w:rsidRDefault="005415EB" w:rsidP="00D00A11">
            <w:pPr>
              <w:spacing w:after="0"/>
              <w:ind w:right="-5"/>
              <w:rPr>
                <w:rFonts w:ascii="Times New Roman" w:hAnsi="Times New Roman" w:cs="Times New Roman"/>
                <w:lang w:bidi="en-US"/>
              </w:rPr>
            </w:pPr>
          </w:p>
        </w:tc>
      </w:tr>
    </w:tbl>
    <w:bookmarkEnd w:id="0"/>
    <w:p w14:paraId="72B5040F" w14:textId="2A134873" w:rsidR="00B525CF" w:rsidRDefault="00B525CF" w:rsidP="00B525CF">
      <w:pPr>
        <w:spacing w:after="0"/>
        <w:jc w:val="both"/>
        <w:rPr>
          <w:rFonts w:ascii="Times New Roman" w:hAnsi="Times New Roman" w:cs="Times New Roman"/>
          <w:sz w:val="28"/>
          <w:szCs w:val="28"/>
        </w:rPr>
      </w:pPr>
      <w:r w:rsidRPr="00904B95">
        <w:rPr>
          <w:rFonts w:ascii="Times New Roman" w:hAnsi="Times New Roman" w:cs="Times New Roman"/>
          <w:sz w:val="28"/>
          <w:szCs w:val="28"/>
        </w:rPr>
        <w:t xml:space="preserve">Отчет </w:t>
      </w:r>
      <w:r w:rsidR="001B1B74">
        <w:rPr>
          <w:rFonts w:ascii="Times New Roman" w:hAnsi="Times New Roman" w:cs="Times New Roman"/>
          <w:sz w:val="28"/>
          <w:szCs w:val="28"/>
        </w:rPr>
        <w:t>59</w:t>
      </w:r>
      <w:r w:rsidR="00F7684A">
        <w:rPr>
          <w:rFonts w:ascii="Times New Roman" w:hAnsi="Times New Roman" w:cs="Times New Roman"/>
          <w:sz w:val="28"/>
          <w:szCs w:val="28"/>
        </w:rPr>
        <w:t xml:space="preserve"> </w:t>
      </w:r>
      <w:r>
        <w:rPr>
          <w:rFonts w:ascii="Times New Roman" w:hAnsi="Times New Roman" w:cs="Times New Roman"/>
          <w:sz w:val="28"/>
          <w:szCs w:val="28"/>
        </w:rPr>
        <w:t>с.,</w:t>
      </w:r>
      <w:r w:rsidR="00376BA6">
        <w:rPr>
          <w:rFonts w:ascii="Times New Roman" w:hAnsi="Times New Roman" w:cs="Times New Roman"/>
          <w:sz w:val="28"/>
          <w:szCs w:val="28"/>
        </w:rPr>
        <w:t xml:space="preserve"> 1</w:t>
      </w:r>
      <w:r w:rsidR="0074446D">
        <w:rPr>
          <w:rFonts w:ascii="Times New Roman" w:hAnsi="Times New Roman" w:cs="Times New Roman"/>
          <w:sz w:val="28"/>
          <w:szCs w:val="28"/>
        </w:rPr>
        <w:t>4</w:t>
      </w:r>
      <w:r>
        <w:rPr>
          <w:rFonts w:ascii="Times New Roman" w:hAnsi="Times New Roman" w:cs="Times New Roman"/>
          <w:sz w:val="28"/>
          <w:szCs w:val="28"/>
        </w:rPr>
        <w:t xml:space="preserve"> рисунков, </w:t>
      </w:r>
      <w:r w:rsidR="0074446D">
        <w:rPr>
          <w:rFonts w:ascii="Times New Roman" w:hAnsi="Times New Roman" w:cs="Times New Roman"/>
          <w:sz w:val="28"/>
          <w:szCs w:val="28"/>
        </w:rPr>
        <w:t xml:space="preserve">4 таблицы, </w:t>
      </w:r>
      <w:r w:rsidR="001B1B74">
        <w:rPr>
          <w:rFonts w:ascii="Times New Roman" w:hAnsi="Times New Roman" w:cs="Times New Roman"/>
          <w:sz w:val="28"/>
          <w:szCs w:val="28"/>
        </w:rPr>
        <w:t>8</w:t>
      </w:r>
      <w:r w:rsidR="00F7684A">
        <w:rPr>
          <w:rFonts w:ascii="Times New Roman" w:hAnsi="Times New Roman" w:cs="Times New Roman"/>
          <w:sz w:val="28"/>
          <w:szCs w:val="28"/>
        </w:rPr>
        <w:t xml:space="preserve"> </w:t>
      </w:r>
      <w:r>
        <w:rPr>
          <w:rFonts w:ascii="Times New Roman" w:hAnsi="Times New Roman" w:cs="Times New Roman"/>
          <w:sz w:val="28"/>
          <w:szCs w:val="28"/>
        </w:rPr>
        <w:t>источников.</w:t>
      </w:r>
    </w:p>
    <w:p w14:paraId="63855AC2" w14:textId="77777777" w:rsidR="00BF1819" w:rsidRPr="00CB5FDE" w:rsidRDefault="00BF1819" w:rsidP="00951E15">
      <w:pPr>
        <w:pStyle w:val="1"/>
      </w:pPr>
      <w:bookmarkStart w:id="3" w:name="_Toc59524677"/>
      <w:r w:rsidRPr="00CB5FDE">
        <w:lastRenderedPageBreak/>
        <w:t>РЕФЕРАТ</w:t>
      </w:r>
      <w:bookmarkEnd w:id="3"/>
    </w:p>
    <w:p w14:paraId="2FAF4F9C" w14:textId="77777777" w:rsidR="00583113" w:rsidRDefault="00583113" w:rsidP="00583113">
      <w:pPr>
        <w:spacing w:after="0"/>
        <w:jc w:val="center"/>
        <w:rPr>
          <w:rFonts w:ascii="Times New Roman" w:hAnsi="Times New Roman" w:cs="Times New Roman"/>
          <w:sz w:val="28"/>
          <w:szCs w:val="28"/>
        </w:rPr>
      </w:pPr>
    </w:p>
    <w:p w14:paraId="72C42C06" w14:textId="04276C00" w:rsidR="00583113" w:rsidRPr="00583113" w:rsidRDefault="00583113" w:rsidP="00583113">
      <w:pPr>
        <w:spacing w:after="0"/>
        <w:jc w:val="center"/>
        <w:rPr>
          <w:rFonts w:ascii="Times New Roman" w:hAnsi="Times New Roman" w:cs="Times New Roman"/>
          <w:caps/>
          <w:sz w:val="28"/>
          <w:szCs w:val="28"/>
        </w:rPr>
      </w:pPr>
      <w:r>
        <w:rPr>
          <w:rFonts w:ascii="Times New Roman" w:hAnsi="Times New Roman" w:cs="Times New Roman"/>
          <w:sz w:val="28"/>
          <w:szCs w:val="28"/>
        </w:rPr>
        <w:t xml:space="preserve">РАЗДЕЛ 1. 0908.6.1 </w:t>
      </w:r>
      <w:r w:rsidRPr="00583113">
        <w:rPr>
          <w:rFonts w:ascii="Times New Roman" w:hAnsi="Times New Roman" w:cs="Times New Roman"/>
          <w:caps/>
          <w:sz w:val="28"/>
          <w:szCs w:val="28"/>
        </w:rPr>
        <w:t xml:space="preserve">Улучшение диагностики хронического коронарного синдрома с помощью неинвазивного изучения стресс-перфузии миокарда при помощи МСКТ  </w:t>
      </w:r>
    </w:p>
    <w:p w14:paraId="6AD9C9BA" w14:textId="412F21D0" w:rsidR="00583113" w:rsidRDefault="00583113" w:rsidP="00583113">
      <w:pPr>
        <w:spacing w:after="0"/>
        <w:jc w:val="center"/>
        <w:rPr>
          <w:rFonts w:ascii="Times New Roman" w:hAnsi="Times New Roman" w:cs="Times New Roman"/>
          <w:sz w:val="28"/>
          <w:szCs w:val="28"/>
        </w:rPr>
      </w:pPr>
      <w:r w:rsidRPr="006C32B5">
        <w:rPr>
          <w:rFonts w:ascii="Times New Roman" w:hAnsi="Times New Roman" w:cs="Times New Roman"/>
          <w:sz w:val="28"/>
          <w:szCs w:val="28"/>
        </w:rPr>
        <w:t xml:space="preserve">этап </w:t>
      </w:r>
      <w:r>
        <w:rPr>
          <w:rFonts w:ascii="Times New Roman" w:hAnsi="Times New Roman" w:cs="Times New Roman"/>
          <w:sz w:val="28"/>
          <w:szCs w:val="28"/>
        </w:rPr>
        <w:t>1</w:t>
      </w:r>
      <w:r w:rsidRPr="006C32B5">
        <w:rPr>
          <w:rFonts w:ascii="Times New Roman" w:hAnsi="Times New Roman" w:cs="Times New Roman"/>
          <w:sz w:val="28"/>
          <w:szCs w:val="28"/>
        </w:rPr>
        <w:t>-й (20</w:t>
      </w:r>
      <w:r>
        <w:rPr>
          <w:rFonts w:ascii="Times New Roman" w:hAnsi="Times New Roman" w:cs="Times New Roman"/>
          <w:sz w:val="28"/>
          <w:szCs w:val="28"/>
        </w:rPr>
        <w:t>20</w:t>
      </w:r>
      <w:r w:rsidRPr="006C32B5">
        <w:rPr>
          <w:rFonts w:ascii="Times New Roman" w:hAnsi="Times New Roman" w:cs="Times New Roman"/>
          <w:sz w:val="28"/>
          <w:szCs w:val="28"/>
        </w:rPr>
        <w:t>)</w:t>
      </w:r>
    </w:p>
    <w:p w14:paraId="305E9868" w14:textId="03AB511C" w:rsidR="00583113" w:rsidRDefault="00583113" w:rsidP="00896706">
      <w:pPr>
        <w:jc w:val="both"/>
        <w:rPr>
          <w:rFonts w:ascii="Times New Roman" w:hAnsi="Times New Roman" w:cs="Times New Roman"/>
          <w:noProof/>
          <w:sz w:val="28"/>
          <w:szCs w:val="28"/>
          <w:lang w:eastAsia="ru-RU"/>
        </w:rPr>
      </w:pPr>
      <w:r w:rsidRPr="00DF2778">
        <w:rPr>
          <w:rFonts w:ascii="Times New Roman" w:hAnsi="Times New Roman" w:cs="Times New Roman"/>
          <w:b/>
          <w:noProof/>
          <w:sz w:val="28"/>
          <w:szCs w:val="28"/>
          <w:lang w:eastAsia="ru-RU"/>
        </w:rPr>
        <w:t>Ключевые слова</w:t>
      </w:r>
      <w:r>
        <w:rPr>
          <w:rFonts w:ascii="Times New Roman" w:hAnsi="Times New Roman" w:cs="Times New Roman"/>
          <w:noProof/>
          <w:sz w:val="28"/>
          <w:szCs w:val="28"/>
          <w:lang w:eastAsia="ru-RU"/>
        </w:rPr>
        <w:t>: хронический коронарный синдром, неинвазивная перфузия миокарда, КТ-перфузия, стресс-перфузия, функциональная значимость стенозов, фракционный резерв кровотока, раваскуляризация</w:t>
      </w:r>
      <w:r w:rsidR="00896706">
        <w:rPr>
          <w:rFonts w:ascii="Times New Roman" w:hAnsi="Times New Roman" w:cs="Times New Roman"/>
          <w:noProof/>
          <w:sz w:val="28"/>
          <w:szCs w:val="28"/>
          <w:lang w:eastAsia="ru-RU"/>
        </w:rPr>
        <w:t>.</w:t>
      </w:r>
    </w:p>
    <w:p w14:paraId="3809889A" w14:textId="5E535425" w:rsidR="00583113" w:rsidRDefault="00583113" w:rsidP="00896706">
      <w:pPr>
        <w:jc w:val="both"/>
        <w:rPr>
          <w:rFonts w:ascii="Times New Roman" w:hAnsi="Times New Roman" w:cs="Times New Roman"/>
          <w:noProof/>
          <w:sz w:val="28"/>
          <w:szCs w:val="28"/>
          <w:lang w:eastAsia="ru-RU"/>
        </w:rPr>
      </w:pPr>
      <w:r w:rsidRPr="00DF2778">
        <w:rPr>
          <w:rFonts w:ascii="Times New Roman" w:hAnsi="Times New Roman" w:cs="Times New Roman"/>
          <w:b/>
          <w:noProof/>
          <w:sz w:val="28"/>
          <w:szCs w:val="28"/>
          <w:lang w:eastAsia="ru-RU"/>
        </w:rPr>
        <w:t>Цель:</w:t>
      </w:r>
      <w:r>
        <w:rPr>
          <w:rFonts w:ascii="Times New Roman" w:hAnsi="Times New Roman" w:cs="Times New Roman"/>
          <w:noProof/>
          <w:sz w:val="28"/>
          <w:szCs w:val="28"/>
          <w:lang w:eastAsia="ru-RU"/>
        </w:rPr>
        <w:t xml:space="preserve"> разработка неинвазивных методов диагностики </w:t>
      </w:r>
      <w:r w:rsidRPr="00821B01">
        <w:rPr>
          <w:rFonts w:ascii="Times New Roman" w:hAnsi="Times New Roman" w:cs="Times New Roman"/>
          <w:color w:val="333333"/>
          <w:sz w:val="28"/>
          <w:szCs w:val="28"/>
        </w:rPr>
        <w:t>хронического коронарного синдрома</w:t>
      </w:r>
      <w:r>
        <w:rPr>
          <w:rFonts w:ascii="Times New Roman" w:hAnsi="Times New Roman" w:cs="Times New Roman"/>
          <w:noProof/>
          <w:sz w:val="28"/>
          <w:szCs w:val="28"/>
          <w:lang w:eastAsia="ru-RU"/>
        </w:rPr>
        <w:t xml:space="preserve"> и определение функциональной значимости стенозов коронарных артерий при помощи современных неинвазивных методов диагностики</w:t>
      </w:r>
      <w:r w:rsidR="00896706">
        <w:rPr>
          <w:rFonts w:ascii="Times New Roman" w:hAnsi="Times New Roman" w:cs="Times New Roman"/>
          <w:noProof/>
          <w:sz w:val="28"/>
          <w:szCs w:val="28"/>
          <w:lang w:eastAsia="ru-RU"/>
        </w:rPr>
        <w:t>.</w:t>
      </w:r>
    </w:p>
    <w:p w14:paraId="60CA45F9" w14:textId="44D7E7F8" w:rsidR="00583113" w:rsidRDefault="00583113" w:rsidP="00583113">
      <w:pPr>
        <w:rPr>
          <w:rFonts w:ascii="Times New Roman" w:hAnsi="Times New Roman" w:cs="Times New Roman"/>
          <w:noProof/>
          <w:sz w:val="28"/>
          <w:szCs w:val="28"/>
          <w:lang w:eastAsia="ru-RU"/>
        </w:rPr>
      </w:pPr>
      <w:r w:rsidRPr="00DF2778">
        <w:rPr>
          <w:rFonts w:ascii="Times New Roman" w:hAnsi="Times New Roman" w:cs="Times New Roman"/>
          <w:b/>
          <w:noProof/>
          <w:sz w:val="28"/>
          <w:szCs w:val="28"/>
          <w:lang w:eastAsia="ru-RU"/>
        </w:rPr>
        <w:t>Задачи исследования</w:t>
      </w:r>
      <w:r w:rsidR="00EF121A">
        <w:rPr>
          <w:rFonts w:ascii="Times New Roman" w:hAnsi="Times New Roman" w:cs="Times New Roman"/>
          <w:b/>
          <w:noProof/>
          <w:sz w:val="28"/>
          <w:szCs w:val="28"/>
          <w:lang w:eastAsia="ru-RU"/>
        </w:rPr>
        <w:t xml:space="preserve"> (2020-2022)</w:t>
      </w:r>
      <w:r>
        <w:rPr>
          <w:rFonts w:ascii="Times New Roman" w:hAnsi="Times New Roman" w:cs="Times New Roman"/>
          <w:noProof/>
          <w:sz w:val="28"/>
          <w:szCs w:val="28"/>
          <w:lang w:eastAsia="ru-RU"/>
        </w:rPr>
        <w:t>:</w:t>
      </w:r>
    </w:p>
    <w:p w14:paraId="4AEB4CFB" w14:textId="77777777" w:rsidR="00583113" w:rsidRPr="00AB3D44" w:rsidRDefault="00583113" w:rsidP="008F1164">
      <w:pPr>
        <w:pStyle w:val="ae"/>
        <w:numPr>
          <w:ilvl w:val="0"/>
          <w:numId w:val="3"/>
        </w:numPr>
        <w:spacing w:after="160" w:line="259" w:lineRule="auto"/>
        <w:contextualSpacing/>
        <w:jc w:val="both"/>
        <w:rPr>
          <w:rFonts w:ascii="Times New Roman" w:hAnsi="Times New Roman" w:cs="Times New Roman"/>
          <w:noProof/>
          <w:sz w:val="28"/>
          <w:szCs w:val="28"/>
          <w:lang w:eastAsia="ru-RU"/>
        </w:rPr>
      </w:pPr>
      <w:r w:rsidRPr="00AB3D44">
        <w:rPr>
          <w:rFonts w:ascii="Times New Roman" w:hAnsi="Times New Roman" w:cs="Times New Roman"/>
          <w:noProof/>
          <w:sz w:val="28"/>
          <w:szCs w:val="28"/>
          <w:lang w:eastAsia="ru-RU"/>
        </w:rPr>
        <w:t>Определить диа</w:t>
      </w:r>
      <w:r>
        <w:rPr>
          <w:rFonts w:ascii="Times New Roman" w:hAnsi="Times New Roman" w:cs="Times New Roman"/>
          <w:noProof/>
          <w:sz w:val="28"/>
          <w:szCs w:val="28"/>
          <w:lang w:eastAsia="ru-RU"/>
        </w:rPr>
        <w:t>г</w:t>
      </w:r>
      <w:r w:rsidRPr="00AB3D44">
        <w:rPr>
          <w:rFonts w:ascii="Times New Roman" w:hAnsi="Times New Roman" w:cs="Times New Roman"/>
          <w:noProof/>
          <w:sz w:val="28"/>
          <w:szCs w:val="28"/>
          <w:lang w:eastAsia="ru-RU"/>
        </w:rPr>
        <w:t xml:space="preserve">ностическую ценность неинвазивной </w:t>
      </w:r>
      <w:r>
        <w:rPr>
          <w:rFonts w:ascii="Times New Roman" w:hAnsi="Times New Roman" w:cs="Times New Roman"/>
          <w:noProof/>
          <w:sz w:val="28"/>
          <w:szCs w:val="28"/>
          <w:lang w:eastAsia="ru-RU"/>
        </w:rPr>
        <w:t xml:space="preserve">оценки </w:t>
      </w:r>
      <w:r w:rsidRPr="00AB3D44">
        <w:rPr>
          <w:rFonts w:ascii="Times New Roman" w:hAnsi="Times New Roman" w:cs="Times New Roman"/>
          <w:noProof/>
          <w:sz w:val="28"/>
          <w:szCs w:val="28"/>
          <w:lang w:eastAsia="ru-RU"/>
        </w:rPr>
        <w:t xml:space="preserve">перфузии миокарда </w:t>
      </w:r>
      <w:r>
        <w:rPr>
          <w:rFonts w:ascii="Times New Roman" w:hAnsi="Times New Roman" w:cs="Times New Roman"/>
          <w:noProof/>
          <w:sz w:val="28"/>
          <w:szCs w:val="28"/>
          <w:lang w:eastAsia="ru-RU"/>
        </w:rPr>
        <w:t xml:space="preserve">помощью стресс-КТ </w:t>
      </w:r>
      <w:r w:rsidRPr="00AB3D44">
        <w:rPr>
          <w:rFonts w:ascii="Times New Roman" w:hAnsi="Times New Roman" w:cs="Times New Roman"/>
          <w:noProof/>
          <w:sz w:val="28"/>
          <w:szCs w:val="28"/>
          <w:lang w:eastAsia="ru-RU"/>
        </w:rPr>
        <w:t xml:space="preserve">с использованием АТФ по сравнению с </w:t>
      </w:r>
      <w:r>
        <w:rPr>
          <w:rFonts w:ascii="Times New Roman" w:hAnsi="Times New Roman" w:cs="Times New Roman"/>
          <w:noProof/>
          <w:sz w:val="28"/>
          <w:szCs w:val="28"/>
          <w:lang w:eastAsia="ru-RU"/>
        </w:rPr>
        <w:t>определением фракционного отдела кровотока (</w:t>
      </w:r>
      <w:r w:rsidRPr="00AB3D44">
        <w:rPr>
          <w:rFonts w:ascii="Times New Roman" w:hAnsi="Times New Roman" w:cs="Times New Roman"/>
          <w:noProof/>
          <w:sz w:val="28"/>
          <w:szCs w:val="28"/>
          <w:lang w:eastAsia="ru-RU"/>
        </w:rPr>
        <w:t>ФРК</w:t>
      </w:r>
      <w:r>
        <w:rPr>
          <w:rFonts w:ascii="Times New Roman" w:hAnsi="Times New Roman" w:cs="Times New Roman"/>
          <w:noProof/>
          <w:sz w:val="28"/>
          <w:szCs w:val="28"/>
          <w:lang w:eastAsia="ru-RU"/>
        </w:rPr>
        <w:t>)</w:t>
      </w:r>
      <w:r w:rsidRPr="00AB3D44">
        <w:rPr>
          <w:rFonts w:ascii="Times New Roman" w:hAnsi="Times New Roman" w:cs="Times New Roman"/>
          <w:noProof/>
          <w:sz w:val="28"/>
          <w:szCs w:val="28"/>
          <w:lang w:eastAsia="ru-RU"/>
        </w:rPr>
        <w:t xml:space="preserve"> по данным </w:t>
      </w:r>
      <w:r>
        <w:rPr>
          <w:rFonts w:ascii="Times New Roman" w:hAnsi="Times New Roman" w:cs="Times New Roman"/>
          <w:noProof/>
          <w:sz w:val="28"/>
          <w:szCs w:val="28"/>
          <w:lang w:eastAsia="ru-RU"/>
        </w:rPr>
        <w:t>коронарной ангиографии (КАГ)</w:t>
      </w:r>
      <w:r w:rsidRPr="0057077D">
        <w:rPr>
          <w:rFonts w:ascii="Times New Roman" w:hAnsi="Times New Roman" w:cs="Times New Roman"/>
          <w:noProof/>
          <w:sz w:val="28"/>
          <w:szCs w:val="28"/>
          <w:lang w:eastAsia="ru-RU"/>
        </w:rPr>
        <w:t xml:space="preserve">, сравнение полученных </w:t>
      </w:r>
      <w:r>
        <w:rPr>
          <w:rFonts w:ascii="Times New Roman" w:hAnsi="Times New Roman" w:cs="Times New Roman"/>
          <w:noProof/>
          <w:sz w:val="28"/>
          <w:szCs w:val="28"/>
          <w:lang w:eastAsia="ru-RU"/>
        </w:rPr>
        <w:t>результатов</w:t>
      </w:r>
      <w:r w:rsidRPr="0057077D">
        <w:rPr>
          <w:rFonts w:ascii="Times New Roman" w:hAnsi="Times New Roman" w:cs="Times New Roman"/>
          <w:noProof/>
          <w:sz w:val="28"/>
          <w:szCs w:val="28"/>
          <w:lang w:eastAsia="ru-RU"/>
        </w:rPr>
        <w:t xml:space="preserve"> с литературными данными</w:t>
      </w:r>
    </w:p>
    <w:p w14:paraId="3FF505C3" w14:textId="77777777" w:rsidR="00583113" w:rsidRDefault="00583113" w:rsidP="008F1164">
      <w:pPr>
        <w:pStyle w:val="ae"/>
        <w:numPr>
          <w:ilvl w:val="0"/>
          <w:numId w:val="3"/>
        </w:numPr>
        <w:spacing w:after="160" w:line="259" w:lineRule="auto"/>
        <w:contextualSpacing/>
        <w:jc w:val="both"/>
        <w:rPr>
          <w:rFonts w:ascii="Times New Roman" w:hAnsi="Times New Roman" w:cs="Times New Roman"/>
          <w:noProof/>
          <w:sz w:val="28"/>
          <w:szCs w:val="28"/>
          <w:lang w:eastAsia="ru-RU"/>
        </w:rPr>
      </w:pPr>
      <w:r w:rsidRPr="0057077D">
        <w:rPr>
          <w:rFonts w:ascii="Times New Roman" w:hAnsi="Times New Roman" w:cs="Times New Roman"/>
          <w:noProof/>
          <w:sz w:val="28"/>
          <w:szCs w:val="28"/>
          <w:lang w:eastAsia="ru-RU"/>
        </w:rPr>
        <w:t>Разработатать оптимальный протокол проведени</w:t>
      </w:r>
      <w:r>
        <w:rPr>
          <w:rFonts w:ascii="Times New Roman" w:hAnsi="Times New Roman" w:cs="Times New Roman"/>
          <w:noProof/>
          <w:sz w:val="28"/>
          <w:szCs w:val="28"/>
          <w:lang w:eastAsia="ru-RU"/>
        </w:rPr>
        <w:t xml:space="preserve">я методики изучения </w:t>
      </w:r>
      <w:r w:rsidRPr="0057077D">
        <w:rPr>
          <w:rFonts w:ascii="Times New Roman" w:hAnsi="Times New Roman" w:cs="Times New Roman"/>
          <w:noProof/>
          <w:sz w:val="28"/>
          <w:szCs w:val="28"/>
          <w:lang w:eastAsia="ru-RU"/>
        </w:rPr>
        <w:t xml:space="preserve"> перфузии миокарда </w:t>
      </w:r>
      <w:r>
        <w:rPr>
          <w:rFonts w:ascii="Times New Roman" w:hAnsi="Times New Roman" w:cs="Times New Roman"/>
          <w:noProof/>
          <w:sz w:val="28"/>
          <w:szCs w:val="28"/>
          <w:lang w:eastAsia="ru-RU"/>
        </w:rPr>
        <w:t xml:space="preserve">с помощью КТ в условиях фрамакологического стресса </w:t>
      </w:r>
      <w:r w:rsidRPr="0057077D">
        <w:rPr>
          <w:rFonts w:ascii="Times New Roman" w:hAnsi="Times New Roman" w:cs="Times New Roman"/>
          <w:noProof/>
          <w:sz w:val="28"/>
          <w:szCs w:val="28"/>
          <w:lang w:eastAsia="ru-RU"/>
        </w:rPr>
        <w:t xml:space="preserve">с целью снижения лучевой нагрузки на пациента, а также снижения </w:t>
      </w:r>
      <w:r>
        <w:rPr>
          <w:rFonts w:ascii="Times New Roman" w:hAnsi="Times New Roman" w:cs="Times New Roman"/>
          <w:noProof/>
          <w:sz w:val="28"/>
          <w:szCs w:val="28"/>
          <w:lang w:eastAsia="ru-RU"/>
        </w:rPr>
        <w:t xml:space="preserve">объема </w:t>
      </w:r>
      <w:r w:rsidRPr="0057077D">
        <w:rPr>
          <w:rFonts w:ascii="Times New Roman" w:hAnsi="Times New Roman" w:cs="Times New Roman"/>
          <w:noProof/>
          <w:sz w:val="28"/>
          <w:szCs w:val="28"/>
          <w:lang w:eastAsia="ru-RU"/>
        </w:rPr>
        <w:t xml:space="preserve">введенного контрастного препарата </w:t>
      </w:r>
    </w:p>
    <w:p w14:paraId="35EAD5BE" w14:textId="77777777" w:rsidR="00583113" w:rsidRPr="0057077D" w:rsidRDefault="00583113" w:rsidP="008F1164">
      <w:pPr>
        <w:pStyle w:val="ae"/>
        <w:numPr>
          <w:ilvl w:val="0"/>
          <w:numId w:val="3"/>
        </w:numPr>
        <w:spacing w:after="160" w:line="259" w:lineRule="auto"/>
        <w:contextualSpacing/>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Изучить диагностическое значение различных параметров перфузии миокарда, а таж их вклад в оценку клинического течения болезни</w:t>
      </w:r>
    </w:p>
    <w:p w14:paraId="0D16B3F1" w14:textId="6D0724E2" w:rsidR="00583113" w:rsidRDefault="00583113" w:rsidP="008F1164">
      <w:pPr>
        <w:pStyle w:val="ae"/>
        <w:numPr>
          <w:ilvl w:val="0"/>
          <w:numId w:val="3"/>
        </w:numPr>
        <w:spacing w:after="160" w:line="259" w:lineRule="auto"/>
        <w:contextualSpacing/>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Создать </w:t>
      </w:r>
      <w:r w:rsidRPr="0057077D">
        <w:rPr>
          <w:rFonts w:ascii="Times New Roman" w:hAnsi="Times New Roman" w:cs="Times New Roman"/>
          <w:noProof/>
          <w:sz w:val="28"/>
          <w:szCs w:val="28"/>
          <w:lang w:eastAsia="ru-RU"/>
        </w:rPr>
        <w:t>стандартизованн</w:t>
      </w:r>
      <w:r w:rsidR="00907770">
        <w:rPr>
          <w:rFonts w:ascii="Times New Roman" w:hAnsi="Times New Roman" w:cs="Times New Roman"/>
          <w:noProof/>
          <w:sz w:val="28"/>
          <w:szCs w:val="28"/>
          <w:lang w:eastAsia="ru-RU"/>
        </w:rPr>
        <w:t>ый</w:t>
      </w:r>
      <w:r w:rsidRPr="0057077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потокол выполнения теста, анализа и трактовки его результатов</w:t>
      </w:r>
    </w:p>
    <w:p w14:paraId="3B01D6D4" w14:textId="77777777" w:rsidR="00583113" w:rsidRPr="00AB3D44" w:rsidRDefault="00583113" w:rsidP="008F1164">
      <w:pPr>
        <w:pStyle w:val="ae"/>
        <w:numPr>
          <w:ilvl w:val="0"/>
          <w:numId w:val="3"/>
        </w:numPr>
        <w:spacing w:after="160" w:line="259" w:lineRule="auto"/>
        <w:contextualSpacing/>
        <w:jc w:val="both"/>
        <w:rPr>
          <w:rFonts w:ascii="Times New Roman" w:hAnsi="Times New Roman" w:cs="Times New Roman"/>
          <w:noProof/>
          <w:sz w:val="28"/>
          <w:szCs w:val="28"/>
          <w:lang w:eastAsia="ru-RU"/>
        </w:rPr>
      </w:pPr>
      <w:r w:rsidRPr="00AB3D44">
        <w:rPr>
          <w:rFonts w:ascii="Times New Roman" w:hAnsi="Times New Roman" w:cs="Times New Roman"/>
          <w:noProof/>
          <w:sz w:val="28"/>
          <w:szCs w:val="28"/>
          <w:lang w:eastAsia="ru-RU"/>
        </w:rPr>
        <w:t>Внедр</w:t>
      </w:r>
      <w:r>
        <w:rPr>
          <w:rFonts w:ascii="Times New Roman" w:hAnsi="Times New Roman" w:cs="Times New Roman"/>
          <w:noProof/>
          <w:sz w:val="28"/>
          <w:szCs w:val="28"/>
          <w:lang w:eastAsia="ru-RU"/>
        </w:rPr>
        <w:t>ить</w:t>
      </w:r>
      <w:r w:rsidRPr="00AB3D44">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методику оценки </w:t>
      </w:r>
      <w:r w:rsidRPr="00AB3D44">
        <w:rPr>
          <w:rFonts w:ascii="Times New Roman" w:hAnsi="Times New Roman" w:cs="Times New Roman"/>
          <w:noProof/>
          <w:sz w:val="28"/>
          <w:szCs w:val="28"/>
          <w:lang w:eastAsia="ru-RU"/>
        </w:rPr>
        <w:t xml:space="preserve">перфузии </w:t>
      </w:r>
      <w:r>
        <w:rPr>
          <w:rFonts w:ascii="Times New Roman" w:hAnsi="Times New Roman" w:cs="Times New Roman"/>
          <w:noProof/>
          <w:sz w:val="28"/>
          <w:szCs w:val="28"/>
          <w:lang w:eastAsia="ru-RU"/>
        </w:rPr>
        <w:t xml:space="preserve">миокарда с помощью КТ со стресс-тестом </w:t>
      </w:r>
      <w:r w:rsidRPr="00AB3D44">
        <w:rPr>
          <w:rFonts w:ascii="Times New Roman" w:hAnsi="Times New Roman" w:cs="Times New Roman"/>
          <w:noProof/>
          <w:sz w:val="28"/>
          <w:szCs w:val="28"/>
          <w:lang w:eastAsia="ru-RU"/>
        </w:rPr>
        <w:t xml:space="preserve">в клиническую практику как альтернативы инвазивным и сцинтиграфическим методам исследования кровотока в миокарде </w:t>
      </w:r>
      <w:r>
        <w:rPr>
          <w:rFonts w:ascii="Times New Roman" w:hAnsi="Times New Roman" w:cs="Times New Roman"/>
          <w:noProof/>
          <w:sz w:val="28"/>
          <w:szCs w:val="28"/>
          <w:lang w:eastAsia="ru-RU"/>
        </w:rPr>
        <w:t xml:space="preserve"> для выбора тактики лечения и ведения пациентов с хроническим коронарным синдромом</w:t>
      </w:r>
    </w:p>
    <w:p w14:paraId="509B5849" w14:textId="6E9F4505" w:rsidR="00583113" w:rsidRDefault="00583113" w:rsidP="00583113">
      <w:pPr>
        <w:rPr>
          <w:rFonts w:ascii="Times New Roman" w:hAnsi="Times New Roman" w:cs="Times New Roman"/>
          <w:noProof/>
          <w:sz w:val="28"/>
          <w:szCs w:val="28"/>
          <w:lang w:eastAsia="ru-RU"/>
        </w:rPr>
      </w:pPr>
      <w:r w:rsidRPr="00AB3D44">
        <w:rPr>
          <w:rFonts w:ascii="Times New Roman" w:hAnsi="Times New Roman" w:cs="Times New Roman"/>
          <w:b/>
          <w:noProof/>
          <w:sz w:val="28"/>
          <w:szCs w:val="28"/>
          <w:lang w:eastAsia="ru-RU"/>
        </w:rPr>
        <w:t>Объект исследования</w:t>
      </w:r>
      <w:r>
        <w:rPr>
          <w:rFonts w:ascii="Times New Roman" w:hAnsi="Times New Roman" w:cs="Times New Roman"/>
          <w:noProof/>
          <w:sz w:val="28"/>
          <w:szCs w:val="28"/>
          <w:lang w:eastAsia="ru-RU"/>
        </w:rPr>
        <w:t>: пациенты с коронарным атеросклерозом и хроническим коронарным синдромом</w:t>
      </w:r>
      <w:r w:rsidR="00896706">
        <w:rPr>
          <w:rFonts w:ascii="Times New Roman" w:hAnsi="Times New Roman" w:cs="Times New Roman"/>
          <w:noProof/>
          <w:sz w:val="28"/>
          <w:szCs w:val="28"/>
          <w:lang w:eastAsia="ru-RU"/>
        </w:rPr>
        <w:t>.</w:t>
      </w:r>
    </w:p>
    <w:p w14:paraId="27938E8D" w14:textId="039DAE7C" w:rsidR="00583113" w:rsidRDefault="00583113" w:rsidP="00583113">
      <w:pPr>
        <w:rPr>
          <w:rFonts w:ascii="Times New Roman" w:hAnsi="Times New Roman" w:cs="Times New Roman"/>
          <w:noProof/>
          <w:sz w:val="28"/>
          <w:szCs w:val="28"/>
          <w:lang w:eastAsia="ru-RU"/>
        </w:rPr>
      </w:pPr>
      <w:r w:rsidRPr="002A4DA1">
        <w:rPr>
          <w:rFonts w:ascii="Times New Roman" w:hAnsi="Times New Roman" w:cs="Times New Roman"/>
          <w:b/>
          <w:noProof/>
          <w:sz w:val="28"/>
          <w:szCs w:val="28"/>
          <w:lang w:eastAsia="ru-RU"/>
        </w:rPr>
        <w:t>Методы исследования</w:t>
      </w:r>
      <w:r>
        <w:rPr>
          <w:rFonts w:ascii="Times New Roman" w:hAnsi="Times New Roman" w:cs="Times New Roman"/>
          <w:noProof/>
          <w:sz w:val="28"/>
          <w:szCs w:val="28"/>
          <w:lang w:eastAsia="ru-RU"/>
        </w:rPr>
        <w:t>: КТ-перфузия миокарда, стресс-перфузия миокарда, КТ-коронарная ангиография</w:t>
      </w:r>
    </w:p>
    <w:p w14:paraId="5ADA0264" w14:textId="77777777" w:rsidR="00D62CC4" w:rsidRDefault="00D62CC4" w:rsidP="00D62CC4">
      <w:pPr>
        <w:rPr>
          <w:rFonts w:ascii="Times New Roman" w:hAnsi="Times New Roman" w:cs="Times New Roman"/>
          <w:noProof/>
          <w:sz w:val="28"/>
          <w:szCs w:val="28"/>
          <w:lang w:eastAsia="ru-RU"/>
        </w:rPr>
      </w:pPr>
    </w:p>
    <w:p w14:paraId="3E6D08F6" w14:textId="5D7CA913" w:rsidR="00D62CC4" w:rsidRPr="00D62CC4" w:rsidRDefault="00D62CC4" w:rsidP="00D62CC4">
      <w:pPr>
        <w:rPr>
          <w:rFonts w:ascii="Times New Roman" w:hAnsi="Times New Roman" w:cs="Times New Roman"/>
          <w:b/>
          <w:bCs/>
          <w:noProof/>
          <w:sz w:val="28"/>
          <w:szCs w:val="28"/>
          <w:lang w:eastAsia="ru-RU"/>
        </w:rPr>
      </w:pPr>
      <w:r w:rsidRPr="00D62CC4">
        <w:rPr>
          <w:rFonts w:ascii="Times New Roman" w:hAnsi="Times New Roman" w:cs="Times New Roman"/>
          <w:b/>
          <w:bCs/>
          <w:noProof/>
          <w:sz w:val="28"/>
          <w:szCs w:val="28"/>
          <w:lang w:eastAsia="ru-RU"/>
        </w:rPr>
        <w:t>Задачи 1-го этапа работы (2020):</w:t>
      </w:r>
    </w:p>
    <w:p w14:paraId="529FC4FA" w14:textId="692918D5" w:rsidR="00D62CC4" w:rsidRDefault="00D62CC4" w:rsidP="008F1164">
      <w:pPr>
        <w:pStyle w:val="ae"/>
        <w:numPr>
          <w:ilvl w:val="0"/>
          <w:numId w:val="10"/>
        </w:numPr>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Изучить л</w:t>
      </w:r>
      <w:r w:rsidR="00EF121A">
        <w:rPr>
          <w:rFonts w:ascii="Times New Roman" w:hAnsi="Times New Roman" w:cs="Times New Roman"/>
          <w:noProof/>
          <w:sz w:val="28"/>
          <w:szCs w:val="28"/>
          <w:lang w:eastAsia="ru-RU"/>
        </w:rPr>
        <w:t>итературные данные</w:t>
      </w:r>
      <w:r w:rsidRPr="00D62CC4">
        <w:rPr>
          <w:rFonts w:ascii="Times New Roman" w:hAnsi="Times New Roman" w:cs="Times New Roman"/>
          <w:noProof/>
          <w:sz w:val="28"/>
          <w:szCs w:val="28"/>
          <w:lang w:eastAsia="ru-RU"/>
        </w:rPr>
        <w:t xml:space="preserve"> </w:t>
      </w:r>
      <w:r w:rsidR="00EF121A">
        <w:rPr>
          <w:rFonts w:ascii="Times New Roman" w:hAnsi="Times New Roman" w:cs="Times New Roman"/>
          <w:noProof/>
          <w:sz w:val="28"/>
          <w:szCs w:val="28"/>
          <w:lang w:eastAsia="ru-RU"/>
        </w:rPr>
        <w:t xml:space="preserve">по </w:t>
      </w:r>
      <w:r w:rsidRPr="00AB3D44">
        <w:rPr>
          <w:rFonts w:ascii="Times New Roman" w:hAnsi="Times New Roman" w:cs="Times New Roman"/>
          <w:noProof/>
          <w:sz w:val="28"/>
          <w:szCs w:val="28"/>
          <w:lang w:eastAsia="ru-RU"/>
        </w:rPr>
        <w:t xml:space="preserve">неинвазивной </w:t>
      </w:r>
      <w:r>
        <w:rPr>
          <w:rFonts w:ascii="Times New Roman" w:hAnsi="Times New Roman" w:cs="Times New Roman"/>
          <w:noProof/>
          <w:sz w:val="28"/>
          <w:szCs w:val="28"/>
          <w:lang w:eastAsia="ru-RU"/>
        </w:rPr>
        <w:t>оценк</w:t>
      </w:r>
      <w:r w:rsidR="00EF121A">
        <w:rPr>
          <w:rFonts w:ascii="Times New Roman" w:hAnsi="Times New Roman" w:cs="Times New Roman"/>
          <w:noProof/>
          <w:sz w:val="28"/>
          <w:szCs w:val="28"/>
          <w:lang w:eastAsia="ru-RU"/>
        </w:rPr>
        <w:t>е</w:t>
      </w:r>
      <w:r>
        <w:rPr>
          <w:rFonts w:ascii="Times New Roman" w:hAnsi="Times New Roman" w:cs="Times New Roman"/>
          <w:noProof/>
          <w:sz w:val="28"/>
          <w:szCs w:val="28"/>
          <w:lang w:eastAsia="ru-RU"/>
        </w:rPr>
        <w:t xml:space="preserve"> </w:t>
      </w:r>
      <w:r w:rsidRPr="00AB3D44">
        <w:rPr>
          <w:rFonts w:ascii="Times New Roman" w:hAnsi="Times New Roman" w:cs="Times New Roman"/>
          <w:noProof/>
          <w:sz w:val="28"/>
          <w:szCs w:val="28"/>
          <w:lang w:eastAsia="ru-RU"/>
        </w:rPr>
        <w:t xml:space="preserve">перфузии миокарда </w:t>
      </w:r>
      <w:r w:rsidR="00EF121A">
        <w:rPr>
          <w:rFonts w:ascii="Times New Roman" w:hAnsi="Times New Roman" w:cs="Times New Roman"/>
          <w:noProof/>
          <w:sz w:val="28"/>
          <w:szCs w:val="28"/>
          <w:lang w:eastAsia="ru-RU"/>
        </w:rPr>
        <w:t xml:space="preserve">с </w:t>
      </w:r>
      <w:r>
        <w:rPr>
          <w:rFonts w:ascii="Times New Roman" w:hAnsi="Times New Roman" w:cs="Times New Roman"/>
          <w:noProof/>
          <w:sz w:val="28"/>
          <w:szCs w:val="28"/>
          <w:lang w:eastAsia="ru-RU"/>
        </w:rPr>
        <w:t xml:space="preserve">помощью стресс-КТ </w:t>
      </w:r>
      <w:r w:rsidRPr="00AB3D44">
        <w:rPr>
          <w:rFonts w:ascii="Times New Roman" w:hAnsi="Times New Roman" w:cs="Times New Roman"/>
          <w:noProof/>
          <w:sz w:val="28"/>
          <w:szCs w:val="28"/>
          <w:lang w:eastAsia="ru-RU"/>
        </w:rPr>
        <w:t>с использованием АТФ</w:t>
      </w:r>
      <w:r w:rsidR="00EF121A">
        <w:rPr>
          <w:rFonts w:ascii="Times New Roman" w:hAnsi="Times New Roman" w:cs="Times New Roman"/>
          <w:noProof/>
          <w:sz w:val="28"/>
          <w:szCs w:val="28"/>
          <w:lang w:eastAsia="ru-RU"/>
        </w:rPr>
        <w:t xml:space="preserve">, </w:t>
      </w:r>
      <w:r w:rsidRPr="00AB3D44">
        <w:rPr>
          <w:rFonts w:ascii="Times New Roman" w:hAnsi="Times New Roman" w:cs="Times New Roman"/>
          <w:noProof/>
          <w:sz w:val="28"/>
          <w:szCs w:val="28"/>
          <w:lang w:eastAsia="ru-RU"/>
        </w:rPr>
        <w:t xml:space="preserve">по </w:t>
      </w:r>
      <w:r>
        <w:rPr>
          <w:rFonts w:ascii="Times New Roman" w:hAnsi="Times New Roman" w:cs="Times New Roman"/>
          <w:noProof/>
          <w:sz w:val="28"/>
          <w:szCs w:val="28"/>
          <w:lang w:eastAsia="ru-RU"/>
        </w:rPr>
        <w:t>определени</w:t>
      </w:r>
      <w:r w:rsidR="00EF121A">
        <w:rPr>
          <w:rFonts w:ascii="Times New Roman" w:hAnsi="Times New Roman" w:cs="Times New Roman"/>
          <w:noProof/>
          <w:sz w:val="28"/>
          <w:szCs w:val="28"/>
          <w:lang w:eastAsia="ru-RU"/>
        </w:rPr>
        <w:t>ю</w:t>
      </w:r>
      <w:r>
        <w:rPr>
          <w:rFonts w:ascii="Times New Roman" w:hAnsi="Times New Roman" w:cs="Times New Roman"/>
          <w:noProof/>
          <w:sz w:val="28"/>
          <w:szCs w:val="28"/>
          <w:lang w:eastAsia="ru-RU"/>
        </w:rPr>
        <w:t xml:space="preserve"> фракционного отдела кровотока (</w:t>
      </w:r>
      <w:r w:rsidRPr="00AB3D44">
        <w:rPr>
          <w:rFonts w:ascii="Times New Roman" w:hAnsi="Times New Roman" w:cs="Times New Roman"/>
          <w:noProof/>
          <w:sz w:val="28"/>
          <w:szCs w:val="28"/>
          <w:lang w:eastAsia="ru-RU"/>
        </w:rPr>
        <w:t>ФРК</w:t>
      </w:r>
      <w:r>
        <w:rPr>
          <w:rFonts w:ascii="Times New Roman" w:hAnsi="Times New Roman" w:cs="Times New Roman"/>
          <w:noProof/>
          <w:sz w:val="28"/>
          <w:szCs w:val="28"/>
          <w:lang w:eastAsia="ru-RU"/>
        </w:rPr>
        <w:t>)</w:t>
      </w:r>
      <w:r w:rsidRPr="00AB3D44">
        <w:rPr>
          <w:rFonts w:ascii="Times New Roman" w:hAnsi="Times New Roman" w:cs="Times New Roman"/>
          <w:noProof/>
          <w:sz w:val="28"/>
          <w:szCs w:val="28"/>
          <w:lang w:eastAsia="ru-RU"/>
        </w:rPr>
        <w:t xml:space="preserve"> по данным</w:t>
      </w:r>
      <w:r w:rsidR="00EF121A">
        <w:rPr>
          <w:rFonts w:ascii="Times New Roman" w:hAnsi="Times New Roman" w:cs="Times New Roman"/>
          <w:noProof/>
          <w:sz w:val="28"/>
          <w:szCs w:val="28"/>
          <w:lang w:eastAsia="ru-RU"/>
        </w:rPr>
        <w:t xml:space="preserve"> КТ и</w:t>
      </w:r>
      <w:r w:rsidRPr="00AB3D44">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КАГ</w:t>
      </w:r>
    </w:p>
    <w:p w14:paraId="6CC710ED" w14:textId="2CFDDD96" w:rsidR="00D62CC4" w:rsidRDefault="00907770" w:rsidP="008F1164">
      <w:pPr>
        <w:pStyle w:val="ae"/>
        <w:numPr>
          <w:ilvl w:val="0"/>
          <w:numId w:val="10"/>
        </w:numPr>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На основании данных литературного обзора определить</w:t>
      </w:r>
      <w:r w:rsidR="00EF121A">
        <w:rPr>
          <w:rFonts w:ascii="Times New Roman" w:hAnsi="Times New Roman" w:cs="Times New Roman"/>
          <w:noProof/>
          <w:sz w:val="28"/>
          <w:szCs w:val="28"/>
          <w:lang w:eastAsia="ru-RU"/>
        </w:rPr>
        <w:t xml:space="preserve"> критерии включения </w:t>
      </w:r>
      <w:r>
        <w:rPr>
          <w:rFonts w:ascii="Times New Roman" w:hAnsi="Times New Roman" w:cs="Times New Roman"/>
          <w:noProof/>
          <w:sz w:val="28"/>
          <w:szCs w:val="28"/>
          <w:lang w:eastAsia="ru-RU"/>
        </w:rPr>
        <w:t xml:space="preserve">пациентов в исследование </w:t>
      </w:r>
      <w:r w:rsidR="00EF121A">
        <w:rPr>
          <w:rFonts w:ascii="Times New Roman" w:hAnsi="Times New Roman" w:cs="Times New Roman"/>
          <w:noProof/>
          <w:sz w:val="28"/>
          <w:szCs w:val="28"/>
          <w:lang w:eastAsia="ru-RU"/>
        </w:rPr>
        <w:t xml:space="preserve">и </w:t>
      </w:r>
      <w:r>
        <w:rPr>
          <w:rFonts w:ascii="Times New Roman" w:hAnsi="Times New Roman" w:cs="Times New Roman"/>
          <w:noProof/>
          <w:sz w:val="28"/>
          <w:szCs w:val="28"/>
          <w:lang w:eastAsia="ru-RU"/>
        </w:rPr>
        <w:t xml:space="preserve">критерии </w:t>
      </w:r>
      <w:r w:rsidR="00EF121A">
        <w:rPr>
          <w:rFonts w:ascii="Times New Roman" w:hAnsi="Times New Roman" w:cs="Times New Roman"/>
          <w:noProof/>
          <w:sz w:val="28"/>
          <w:szCs w:val="28"/>
          <w:lang w:eastAsia="ru-RU"/>
        </w:rPr>
        <w:t>исключения</w:t>
      </w:r>
      <w:r>
        <w:rPr>
          <w:rFonts w:ascii="Times New Roman" w:hAnsi="Times New Roman" w:cs="Times New Roman"/>
          <w:noProof/>
          <w:sz w:val="28"/>
          <w:szCs w:val="28"/>
          <w:lang w:eastAsia="ru-RU"/>
        </w:rPr>
        <w:t xml:space="preserve">; дать рекомендации по подготовке </w:t>
      </w:r>
      <w:r w:rsidR="00DC18DF">
        <w:rPr>
          <w:rFonts w:ascii="Times New Roman" w:hAnsi="Times New Roman" w:cs="Times New Roman"/>
          <w:noProof/>
          <w:sz w:val="28"/>
          <w:szCs w:val="28"/>
          <w:lang w:eastAsia="ru-RU"/>
        </w:rPr>
        <w:t xml:space="preserve">пациентов </w:t>
      </w:r>
      <w:r>
        <w:rPr>
          <w:rFonts w:ascii="Times New Roman" w:hAnsi="Times New Roman" w:cs="Times New Roman"/>
          <w:noProof/>
          <w:sz w:val="28"/>
          <w:szCs w:val="28"/>
          <w:lang w:eastAsia="ru-RU"/>
        </w:rPr>
        <w:t>к исследованию</w:t>
      </w:r>
    </w:p>
    <w:p w14:paraId="5FABC95F" w14:textId="21477161" w:rsidR="00EF121A" w:rsidRPr="00D62CC4" w:rsidRDefault="00907770" w:rsidP="008F1164">
      <w:pPr>
        <w:pStyle w:val="ae"/>
        <w:numPr>
          <w:ilvl w:val="0"/>
          <w:numId w:val="10"/>
        </w:numPr>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На основании данных литературного обзора р</w:t>
      </w:r>
      <w:r w:rsidR="00EF121A">
        <w:rPr>
          <w:rFonts w:ascii="Times New Roman" w:hAnsi="Times New Roman" w:cs="Times New Roman"/>
          <w:noProof/>
          <w:sz w:val="28"/>
          <w:szCs w:val="28"/>
          <w:lang w:eastAsia="ru-RU"/>
        </w:rPr>
        <w:t>азработать протокол проведения стресс-перфузии миокарда методом КТ</w:t>
      </w:r>
      <w:r w:rsidR="00DC18DF">
        <w:rPr>
          <w:rFonts w:ascii="Times New Roman" w:hAnsi="Times New Roman" w:cs="Times New Roman"/>
          <w:noProof/>
          <w:sz w:val="28"/>
          <w:szCs w:val="28"/>
          <w:lang w:eastAsia="ru-RU"/>
        </w:rPr>
        <w:t xml:space="preserve"> и методы анализа полученных данных </w:t>
      </w:r>
    </w:p>
    <w:p w14:paraId="20826F47" w14:textId="77777777" w:rsidR="00D00A11" w:rsidRPr="00907770" w:rsidRDefault="00D00A11" w:rsidP="00D00A11">
      <w:pPr>
        <w:rPr>
          <w:rFonts w:ascii="Times New Roman" w:hAnsi="Times New Roman" w:cs="Times New Roman"/>
          <w:b/>
          <w:bCs/>
          <w:noProof/>
          <w:sz w:val="28"/>
          <w:szCs w:val="28"/>
          <w:lang w:eastAsia="ru-RU"/>
        </w:rPr>
      </w:pPr>
      <w:r w:rsidRPr="00907770">
        <w:rPr>
          <w:rFonts w:ascii="Times New Roman" w:hAnsi="Times New Roman" w:cs="Times New Roman"/>
          <w:b/>
          <w:bCs/>
          <w:noProof/>
          <w:sz w:val="28"/>
          <w:szCs w:val="28"/>
          <w:lang w:eastAsia="ru-RU"/>
        </w:rPr>
        <w:t>Основные результаты работы по 1-му этапу работы (2020)</w:t>
      </w:r>
    </w:p>
    <w:p w14:paraId="757A9AFD" w14:textId="5570181B" w:rsidR="00EF121A" w:rsidRPr="00EF121A" w:rsidRDefault="00EF121A" w:rsidP="008F1164">
      <w:pPr>
        <w:pStyle w:val="ae"/>
        <w:numPr>
          <w:ilvl w:val="0"/>
          <w:numId w:val="4"/>
        </w:numPr>
        <w:spacing w:after="160"/>
        <w:ind w:left="714" w:hanging="357"/>
        <w:contextualSpacing/>
        <w:jc w:val="both"/>
        <w:rPr>
          <w:rFonts w:ascii="Times New Roman" w:hAnsi="Times New Roman" w:cs="Times New Roman"/>
          <w:noProof/>
          <w:sz w:val="28"/>
          <w:szCs w:val="28"/>
          <w:lang w:eastAsia="ru-RU"/>
        </w:rPr>
      </w:pPr>
      <w:r w:rsidRPr="00EF121A">
        <w:rPr>
          <w:rFonts w:ascii="Times New Roman" w:hAnsi="Times New Roman" w:cs="Times New Roman"/>
          <w:noProof/>
          <w:sz w:val="28"/>
          <w:szCs w:val="28"/>
          <w:lang w:eastAsia="ru-RU"/>
        </w:rPr>
        <w:t>Проведен анализ лите</w:t>
      </w:r>
      <w:r w:rsidR="00DC18DF">
        <w:rPr>
          <w:rFonts w:ascii="Times New Roman" w:hAnsi="Times New Roman" w:cs="Times New Roman"/>
          <w:noProof/>
          <w:sz w:val="28"/>
          <w:szCs w:val="28"/>
          <w:lang w:eastAsia="ru-RU"/>
        </w:rPr>
        <w:t xml:space="preserve">ратурных данных по неинвазивному исследованию </w:t>
      </w:r>
      <w:r w:rsidRPr="00EF121A">
        <w:rPr>
          <w:rFonts w:ascii="Times New Roman" w:hAnsi="Times New Roman" w:cs="Times New Roman"/>
          <w:noProof/>
          <w:sz w:val="28"/>
          <w:szCs w:val="28"/>
          <w:lang w:eastAsia="ru-RU"/>
        </w:rPr>
        <w:t>перфузии миокарда с помощью стресс-КТ с использованием АТФ, по определению фракционного отдела кровотока (ФРК) по данным КТ и КАГ</w:t>
      </w:r>
      <w:r>
        <w:rPr>
          <w:rFonts w:ascii="Times New Roman" w:hAnsi="Times New Roman" w:cs="Times New Roman"/>
          <w:noProof/>
          <w:sz w:val="28"/>
          <w:szCs w:val="28"/>
          <w:lang w:eastAsia="ru-RU"/>
        </w:rPr>
        <w:t>; подготовлен к печати литературный обзор.</w:t>
      </w:r>
    </w:p>
    <w:p w14:paraId="46F3C877" w14:textId="4859AD28" w:rsidR="00D00A11" w:rsidRDefault="00907770" w:rsidP="008F1164">
      <w:pPr>
        <w:pStyle w:val="ae"/>
        <w:numPr>
          <w:ilvl w:val="0"/>
          <w:numId w:val="4"/>
        </w:numPr>
        <w:spacing w:after="160"/>
        <w:ind w:left="714" w:hanging="357"/>
        <w:contextualSpacing/>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О</w:t>
      </w:r>
      <w:r w:rsidR="00D00A11">
        <w:rPr>
          <w:rFonts w:ascii="Times New Roman" w:hAnsi="Times New Roman" w:cs="Times New Roman"/>
          <w:noProof/>
          <w:sz w:val="28"/>
          <w:szCs w:val="28"/>
          <w:lang w:eastAsia="ru-RU"/>
        </w:rPr>
        <w:t>пределена гр</w:t>
      </w:r>
      <w:r w:rsidR="00EF121A">
        <w:rPr>
          <w:rFonts w:ascii="Times New Roman" w:hAnsi="Times New Roman" w:cs="Times New Roman"/>
          <w:noProof/>
          <w:sz w:val="28"/>
          <w:szCs w:val="28"/>
          <w:lang w:eastAsia="ru-RU"/>
        </w:rPr>
        <w:t>у</w:t>
      </w:r>
      <w:r w:rsidR="00D00A11">
        <w:rPr>
          <w:rFonts w:ascii="Times New Roman" w:hAnsi="Times New Roman" w:cs="Times New Roman"/>
          <w:noProof/>
          <w:sz w:val="28"/>
          <w:szCs w:val="28"/>
          <w:lang w:eastAsia="ru-RU"/>
        </w:rPr>
        <w:t>ппа пациентов, включаемых в исследование</w:t>
      </w:r>
      <w:r>
        <w:rPr>
          <w:rFonts w:ascii="Times New Roman" w:hAnsi="Times New Roman" w:cs="Times New Roman"/>
          <w:noProof/>
          <w:sz w:val="28"/>
          <w:szCs w:val="28"/>
          <w:lang w:eastAsia="ru-RU"/>
        </w:rPr>
        <w:t>; разработаны критерии включения и исключения, рекомендации по подготовке к исследов</w:t>
      </w:r>
      <w:r w:rsidR="00DC18DF">
        <w:rPr>
          <w:rFonts w:ascii="Times New Roman" w:hAnsi="Times New Roman" w:cs="Times New Roman"/>
          <w:noProof/>
          <w:sz w:val="28"/>
          <w:szCs w:val="28"/>
          <w:lang w:eastAsia="ru-RU"/>
        </w:rPr>
        <w:t>а</w:t>
      </w:r>
      <w:r>
        <w:rPr>
          <w:rFonts w:ascii="Times New Roman" w:hAnsi="Times New Roman" w:cs="Times New Roman"/>
          <w:noProof/>
          <w:sz w:val="28"/>
          <w:szCs w:val="28"/>
          <w:lang w:eastAsia="ru-RU"/>
        </w:rPr>
        <w:t>нию</w:t>
      </w:r>
    </w:p>
    <w:p w14:paraId="6B2DDFFC" w14:textId="555E8193" w:rsidR="00D00A11" w:rsidRDefault="00DC18DF" w:rsidP="008F1164">
      <w:pPr>
        <w:pStyle w:val="ae"/>
        <w:numPr>
          <w:ilvl w:val="0"/>
          <w:numId w:val="4"/>
        </w:numPr>
        <w:spacing w:after="160"/>
        <w:ind w:left="714" w:hanging="357"/>
        <w:contextualSpacing/>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Разработан </w:t>
      </w:r>
      <w:r w:rsidR="00D00A11">
        <w:rPr>
          <w:rFonts w:ascii="Times New Roman" w:hAnsi="Times New Roman" w:cs="Times New Roman"/>
          <w:noProof/>
          <w:sz w:val="28"/>
          <w:szCs w:val="28"/>
          <w:lang w:eastAsia="ru-RU"/>
        </w:rPr>
        <w:t>протокол проведения КТ стресс-перфузии.</w:t>
      </w:r>
    </w:p>
    <w:p w14:paraId="049BCC83" w14:textId="77777777" w:rsidR="00376BA6" w:rsidRPr="00376BA6" w:rsidRDefault="00376BA6" w:rsidP="00376BA6">
      <w:pPr>
        <w:pStyle w:val="ae"/>
        <w:rPr>
          <w:rFonts w:ascii="Times New Roman" w:hAnsi="Times New Roman" w:cs="Times New Roman"/>
          <w:noProof/>
          <w:sz w:val="28"/>
          <w:szCs w:val="28"/>
          <w:lang w:eastAsia="ru-RU"/>
        </w:rPr>
      </w:pPr>
    </w:p>
    <w:p w14:paraId="23BEE0D6" w14:textId="77777777" w:rsidR="00D00A11" w:rsidRPr="000F5508" w:rsidRDefault="00D00A11" w:rsidP="00D00A11">
      <w:pPr>
        <w:rPr>
          <w:rFonts w:ascii="Times New Roman" w:hAnsi="Times New Roman" w:cs="Times New Roman"/>
          <w:b/>
          <w:noProof/>
          <w:sz w:val="28"/>
          <w:szCs w:val="28"/>
          <w:lang w:eastAsia="ru-RU"/>
        </w:rPr>
      </w:pPr>
      <w:r w:rsidRPr="000F5508">
        <w:rPr>
          <w:rFonts w:ascii="Times New Roman" w:hAnsi="Times New Roman" w:cs="Times New Roman"/>
          <w:b/>
          <w:noProof/>
          <w:sz w:val="28"/>
          <w:szCs w:val="28"/>
          <w:lang w:eastAsia="ru-RU"/>
        </w:rPr>
        <w:t>Прогноз развития темы</w:t>
      </w:r>
      <w:r>
        <w:rPr>
          <w:rFonts w:ascii="Times New Roman" w:hAnsi="Times New Roman" w:cs="Times New Roman"/>
          <w:b/>
          <w:noProof/>
          <w:sz w:val="28"/>
          <w:szCs w:val="28"/>
          <w:lang w:eastAsia="ru-RU"/>
        </w:rPr>
        <w:t xml:space="preserve"> </w:t>
      </w:r>
    </w:p>
    <w:p w14:paraId="6CC43AF2" w14:textId="111E7E32" w:rsidR="00D00A11" w:rsidRPr="00EF121A" w:rsidRDefault="00D00A11" w:rsidP="008F1164">
      <w:pPr>
        <w:pStyle w:val="ae"/>
        <w:numPr>
          <w:ilvl w:val="0"/>
          <w:numId w:val="11"/>
        </w:numPr>
        <w:jc w:val="both"/>
        <w:rPr>
          <w:rFonts w:ascii="Times New Roman" w:hAnsi="Times New Roman" w:cs="Times New Roman"/>
          <w:noProof/>
          <w:sz w:val="28"/>
          <w:szCs w:val="28"/>
          <w:lang w:eastAsia="ru-RU"/>
        </w:rPr>
      </w:pPr>
      <w:r w:rsidRPr="00EF121A">
        <w:rPr>
          <w:rFonts w:ascii="Times New Roman" w:hAnsi="Times New Roman" w:cs="Times New Roman"/>
          <w:noProof/>
          <w:sz w:val="28"/>
          <w:szCs w:val="28"/>
          <w:lang w:eastAsia="ru-RU"/>
        </w:rPr>
        <w:t>В процессе проведения работы планируется проведение оптимизации протокола сканирования и проведения исследования с целью максимального снижения лучевой нагрузки, а также оптимизация методов постобработки перфузии миокарда</w:t>
      </w:r>
      <w:r w:rsidR="00DC18DF">
        <w:rPr>
          <w:rFonts w:ascii="Times New Roman" w:hAnsi="Times New Roman" w:cs="Times New Roman"/>
          <w:noProof/>
          <w:sz w:val="28"/>
          <w:szCs w:val="28"/>
          <w:lang w:eastAsia="ru-RU"/>
        </w:rPr>
        <w:t xml:space="preserve"> в зависимоти от показаний к исследованию</w:t>
      </w:r>
      <w:r w:rsidRPr="00EF121A">
        <w:rPr>
          <w:rFonts w:ascii="Times New Roman" w:hAnsi="Times New Roman" w:cs="Times New Roman"/>
          <w:noProof/>
          <w:sz w:val="28"/>
          <w:szCs w:val="28"/>
          <w:lang w:eastAsia="ru-RU"/>
        </w:rPr>
        <w:t xml:space="preserve">. </w:t>
      </w:r>
    </w:p>
    <w:p w14:paraId="3F164183" w14:textId="7008AFF9" w:rsidR="00D00A11" w:rsidRPr="00EF121A" w:rsidRDefault="00DC18DF" w:rsidP="008F1164">
      <w:pPr>
        <w:pStyle w:val="ae"/>
        <w:numPr>
          <w:ilvl w:val="0"/>
          <w:numId w:val="11"/>
        </w:num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Изучение точности перфузионной КТ </w:t>
      </w:r>
      <w:r w:rsidR="00D00A11" w:rsidRPr="00EF121A">
        <w:rPr>
          <w:rFonts w:ascii="Times New Roman" w:hAnsi="Times New Roman" w:cs="Times New Roman"/>
          <w:noProof/>
          <w:sz w:val="28"/>
          <w:szCs w:val="28"/>
          <w:lang w:eastAsia="ru-RU"/>
        </w:rPr>
        <w:t xml:space="preserve">по сравнению с </w:t>
      </w:r>
      <w:r>
        <w:rPr>
          <w:rFonts w:ascii="Times New Roman" w:hAnsi="Times New Roman" w:cs="Times New Roman"/>
          <w:noProof/>
          <w:sz w:val="28"/>
          <w:szCs w:val="28"/>
          <w:lang w:eastAsia="ru-RU"/>
        </w:rPr>
        <w:t xml:space="preserve">инфазивным </w:t>
      </w:r>
      <w:r w:rsidR="00D00A11" w:rsidRPr="00EF121A">
        <w:rPr>
          <w:rFonts w:ascii="Times New Roman" w:hAnsi="Times New Roman" w:cs="Times New Roman"/>
          <w:noProof/>
          <w:sz w:val="28"/>
          <w:szCs w:val="28"/>
          <w:lang w:eastAsia="ru-RU"/>
        </w:rPr>
        <w:t xml:space="preserve">измерением функционального </w:t>
      </w:r>
      <w:r>
        <w:rPr>
          <w:rFonts w:ascii="Times New Roman" w:hAnsi="Times New Roman" w:cs="Times New Roman"/>
          <w:noProof/>
          <w:sz w:val="28"/>
          <w:szCs w:val="28"/>
          <w:lang w:eastAsia="ru-RU"/>
        </w:rPr>
        <w:t xml:space="preserve">коронарного </w:t>
      </w:r>
      <w:r w:rsidR="00D00A11" w:rsidRPr="00EF121A">
        <w:rPr>
          <w:rFonts w:ascii="Times New Roman" w:hAnsi="Times New Roman" w:cs="Times New Roman"/>
          <w:noProof/>
          <w:sz w:val="28"/>
          <w:szCs w:val="28"/>
          <w:lang w:eastAsia="ru-RU"/>
        </w:rPr>
        <w:t>резерва кровотока при КАГ.</w:t>
      </w:r>
    </w:p>
    <w:p w14:paraId="53DC1222" w14:textId="77777777" w:rsidR="00D00A11" w:rsidRPr="00EF121A" w:rsidRDefault="00D00A11" w:rsidP="008F1164">
      <w:pPr>
        <w:pStyle w:val="ae"/>
        <w:numPr>
          <w:ilvl w:val="0"/>
          <w:numId w:val="11"/>
        </w:numPr>
        <w:jc w:val="both"/>
        <w:rPr>
          <w:rFonts w:ascii="Times New Roman" w:hAnsi="Times New Roman" w:cs="Times New Roman"/>
          <w:noProof/>
          <w:sz w:val="28"/>
          <w:szCs w:val="28"/>
          <w:lang w:eastAsia="ru-RU"/>
        </w:rPr>
      </w:pPr>
      <w:r w:rsidRPr="00EF121A">
        <w:rPr>
          <w:rFonts w:ascii="Times New Roman" w:hAnsi="Times New Roman" w:cs="Times New Roman"/>
          <w:noProof/>
          <w:sz w:val="28"/>
          <w:szCs w:val="28"/>
          <w:lang w:eastAsia="ru-RU"/>
        </w:rPr>
        <w:t>На основе полученных данных МСКТ-ангиографии провести сравнение МСКТ-стресс перфузии миокарда, оценки КТ ФРК и ФРК при КАГ.</w:t>
      </w:r>
    </w:p>
    <w:p w14:paraId="3CB0907F" w14:textId="1853E54F" w:rsidR="00D00A11" w:rsidRPr="00EF121A" w:rsidRDefault="00D00A11" w:rsidP="008F1164">
      <w:pPr>
        <w:pStyle w:val="ae"/>
        <w:numPr>
          <w:ilvl w:val="0"/>
          <w:numId w:val="11"/>
        </w:numPr>
        <w:jc w:val="both"/>
        <w:rPr>
          <w:rFonts w:ascii="Times New Roman" w:hAnsi="Times New Roman" w:cs="Times New Roman"/>
          <w:noProof/>
          <w:sz w:val="28"/>
          <w:szCs w:val="28"/>
          <w:lang w:eastAsia="ru-RU"/>
        </w:rPr>
      </w:pPr>
      <w:r w:rsidRPr="00EF121A">
        <w:rPr>
          <w:rFonts w:ascii="Times New Roman" w:hAnsi="Times New Roman" w:cs="Times New Roman"/>
          <w:noProof/>
          <w:sz w:val="28"/>
          <w:szCs w:val="28"/>
          <w:lang w:eastAsia="ru-RU"/>
        </w:rPr>
        <w:t>Выяснение клинической значимости МСКТ-стресс перфузии миокарда по сравнению с методом измерения ФРК при КАГ при подготовке пациентов к реваскуляризации</w:t>
      </w:r>
      <w:r w:rsidR="00DC18DF">
        <w:rPr>
          <w:rFonts w:ascii="Times New Roman" w:hAnsi="Times New Roman" w:cs="Times New Roman"/>
          <w:noProof/>
          <w:sz w:val="28"/>
          <w:szCs w:val="28"/>
          <w:lang w:eastAsia="ru-RU"/>
        </w:rPr>
        <w:t xml:space="preserve"> и оценке ее результатов</w:t>
      </w:r>
      <w:r w:rsidRPr="00EF121A">
        <w:rPr>
          <w:rFonts w:ascii="Times New Roman" w:hAnsi="Times New Roman" w:cs="Times New Roman"/>
          <w:noProof/>
          <w:sz w:val="28"/>
          <w:szCs w:val="28"/>
          <w:lang w:eastAsia="ru-RU"/>
        </w:rPr>
        <w:t>.</w:t>
      </w:r>
    </w:p>
    <w:p w14:paraId="58D16263" w14:textId="6904E9F4" w:rsidR="00D00A11" w:rsidRPr="007F4D18" w:rsidRDefault="00DC18DF" w:rsidP="008F1164">
      <w:pPr>
        <w:pStyle w:val="ae"/>
        <w:numPr>
          <w:ilvl w:val="0"/>
          <w:numId w:val="11"/>
        </w:numPr>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Внедрить метод</w:t>
      </w:r>
      <w:r w:rsidR="00D00A11" w:rsidRPr="00EF121A">
        <w:rPr>
          <w:rFonts w:ascii="Times New Roman" w:hAnsi="Times New Roman" w:cs="Times New Roman"/>
          <w:noProof/>
          <w:sz w:val="28"/>
          <w:szCs w:val="28"/>
          <w:lang w:eastAsia="ru-RU"/>
        </w:rPr>
        <w:t xml:space="preserve"> МСКТ-стресс-перфузии миокарда в клиническую практику </w:t>
      </w:r>
      <w:r>
        <w:rPr>
          <w:rFonts w:ascii="Times New Roman" w:hAnsi="Times New Roman" w:cs="Times New Roman"/>
          <w:noProof/>
          <w:sz w:val="28"/>
          <w:szCs w:val="28"/>
          <w:lang w:eastAsia="ru-RU"/>
        </w:rPr>
        <w:t xml:space="preserve">МНОЦ </w:t>
      </w:r>
      <w:r w:rsidR="00D00A11" w:rsidRPr="00EF121A">
        <w:rPr>
          <w:rFonts w:ascii="Times New Roman" w:hAnsi="Times New Roman" w:cs="Times New Roman"/>
          <w:noProof/>
          <w:sz w:val="28"/>
          <w:szCs w:val="28"/>
          <w:lang w:eastAsia="ru-RU"/>
        </w:rPr>
        <w:t>с целью проведения более точной оценки коронарного русла и функциональной значимости стенозов.</w:t>
      </w:r>
    </w:p>
    <w:p w14:paraId="7BE7C4FD" w14:textId="6DBAF4B9" w:rsidR="00D1628D" w:rsidRPr="007A5CE2" w:rsidRDefault="00D1628D" w:rsidP="00D1628D">
      <w:pPr>
        <w:pageBreakBefore/>
        <w:spacing w:after="0" w:line="240" w:lineRule="auto"/>
        <w:jc w:val="center"/>
        <w:rPr>
          <w:rFonts w:ascii="Times New Roman" w:hAnsi="Times New Roman" w:cs="Times New Roman"/>
          <w:sz w:val="28"/>
          <w:szCs w:val="28"/>
        </w:rPr>
      </w:pPr>
      <w:r w:rsidRPr="007A5CE2">
        <w:rPr>
          <w:rFonts w:ascii="Times New Roman" w:hAnsi="Times New Roman" w:cs="Times New Roman"/>
          <w:sz w:val="28"/>
          <w:szCs w:val="28"/>
        </w:rPr>
        <w:lastRenderedPageBreak/>
        <w:t>РАЗДЕЛ 2. 0908.6.</w:t>
      </w:r>
      <w:r w:rsidR="00B008A7" w:rsidRPr="00B008A7">
        <w:rPr>
          <w:rFonts w:ascii="Times New Roman" w:hAnsi="Times New Roman" w:cs="Times New Roman"/>
          <w:sz w:val="28"/>
          <w:szCs w:val="28"/>
        </w:rPr>
        <w:t>2</w:t>
      </w:r>
      <w:r w:rsidRPr="007A5CE2">
        <w:rPr>
          <w:rFonts w:ascii="Times New Roman" w:hAnsi="Times New Roman" w:cs="Times New Roman"/>
          <w:sz w:val="28"/>
          <w:szCs w:val="28"/>
        </w:rPr>
        <w:t xml:space="preserve"> МАГНИТНО-РЕЗОНАНСНАЯ ТОМОГРАФИЯ СЕРДЦА В ДИФФЕРЕНЦИАЛЬНОЙ ДИАГНОСТИКЕ КАРДИОМИОПАТИЙ В ВЫЯВЛЕНИИ РАДИОЛОГО-ГЕНЕТИЧЕСКИХ КОРРЕЛЯЦИЙ</w:t>
      </w:r>
    </w:p>
    <w:p w14:paraId="057D289B" w14:textId="485C0C20" w:rsidR="00D1628D" w:rsidRPr="007A5CE2" w:rsidRDefault="00D1628D" w:rsidP="00D1628D">
      <w:pPr>
        <w:spacing w:after="0" w:line="240" w:lineRule="auto"/>
        <w:jc w:val="center"/>
        <w:rPr>
          <w:rFonts w:ascii="Times New Roman" w:hAnsi="Times New Roman" w:cs="Times New Roman"/>
          <w:sz w:val="28"/>
          <w:szCs w:val="28"/>
        </w:rPr>
      </w:pPr>
      <w:r w:rsidRPr="007A5CE2">
        <w:rPr>
          <w:rFonts w:ascii="Times New Roman" w:hAnsi="Times New Roman" w:cs="Times New Roman"/>
          <w:sz w:val="28"/>
          <w:szCs w:val="28"/>
        </w:rPr>
        <w:t>этап 2-й (2020)</w:t>
      </w:r>
    </w:p>
    <w:p w14:paraId="2D8B7E2E" w14:textId="77777777" w:rsidR="00D1628D" w:rsidRPr="007A5CE2" w:rsidRDefault="00D1628D" w:rsidP="00D1628D">
      <w:pPr>
        <w:autoSpaceDE w:val="0"/>
        <w:autoSpaceDN w:val="0"/>
        <w:adjustRightInd w:val="0"/>
        <w:spacing w:after="0" w:line="240" w:lineRule="auto"/>
        <w:jc w:val="center"/>
        <w:rPr>
          <w:rFonts w:ascii="Times New Roman" w:hAnsi="Times New Roman" w:cs="Times New Roman"/>
          <w:sz w:val="28"/>
          <w:szCs w:val="28"/>
        </w:rPr>
      </w:pPr>
    </w:p>
    <w:p w14:paraId="5B746335" w14:textId="77777777" w:rsidR="00D1628D" w:rsidRPr="007A5CE2" w:rsidRDefault="00D1628D" w:rsidP="00D1628D">
      <w:pPr>
        <w:autoSpaceDE w:val="0"/>
        <w:autoSpaceDN w:val="0"/>
        <w:adjustRightInd w:val="0"/>
        <w:spacing w:after="0" w:line="360" w:lineRule="auto"/>
        <w:jc w:val="both"/>
        <w:rPr>
          <w:rFonts w:ascii="Times New Roman" w:hAnsi="Times New Roman" w:cs="Times New Roman"/>
          <w:i/>
          <w:sz w:val="28"/>
          <w:szCs w:val="28"/>
        </w:rPr>
      </w:pPr>
      <w:r w:rsidRPr="007A5CE2">
        <w:rPr>
          <w:rFonts w:ascii="Times New Roman" w:hAnsi="Times New Roman" w:cs="Times New Roman"/>
          <w:b/>
          <w:bCs/>
          <w:sz w:val="28"/>
          <w:szCs w:val="28"/>
        </w:rPr>
        <w:t xml:space="preserve">Ключевые слова: </w:t>
      </w:r>
      <w:r w:rsidRPr="007A5CE2">
        <w:rPr>
          <w:rFonts w:ascii="Times New Roman" w:hAnsi="Times New Roman" w:cs="Times New Roman"/>
          <w:sz w:val="28"/>
          <w:szCs w:val="28"/>
        </w:rPr>
        <w:t>магнитно-резонансная томография; компьютерная томография; генетический анализ; кардиомиопатия; внезапная смерть; желудочковая тахикардия</w:t>
      </w:r>
    </w:p>
    <w:p w14:paraId="1B0EC072" w14:textId="77777777" w:rsidR="00D1628D" w:rsidRPr="007A5CE2" w:rsidRDefault="00D1628D" w:rsidP="00D1628D">
      <w:pPr>
        <w:autoSpaceDE w:val="0"/>
        <w:autoSpaceDN w:val="0"/>
        <w:adjustRightInd w:val="0"/>
        <w:spacing w:after="0" w:line="360" w:lineRule="auto"/>
        <w:rPr>
          <w:rFonts w:ascii="Times New Roman" w:hAnsi="Times New Roman" w:cs="Times New Roman"/>
          <w:sz w:val="28"/>
          <w:szCs w:val="28"/>
        </w:rPr>
      </w:pPr>
    </w:p>
    <w:p w14:paraId="1FF9A73D" w14:textId="2E3DC5C7" w:rsidR="00D1628D" w:rsidRPr="007A5CE2" w:rsidRDefault="00D1628D" w:rsidP="00D1628D">
      <w:pPr>
        <w:autoSpaceDE w:val="0"/>
        <w:autoSpaceDN w:val="0"/>
        <w:adjustRightInd w:val="0"/>
        <w:spacing w:after="0" w:line="360" w:lineRule="auto"/>
        <w:jc w:val="both"/>
        <w:rPr>
          <w:rFonts w:ascii="Times New Roman" w:hAnsi="Times New Roman" w:cs="Times New Roman"/>
          <w:sz w:val="28"/>
          <w:szCs w:val="28"/>
        </w:rPr>
      </w:pPr>
      <w:r w:rsidRPr="007A5CE2">
        <w:rPr>
          <w:rFonts w:ascii="Times New Roman" w:hAnsi="Times New Roman" w:cs="Times New Roman"/>
          <w:b/>
          <w:bCs/>
          <w:sz w:val="28"/>
          <w:szCs w:val="28"/>
        </w:rPr>
        <w:t>Цель работы</w:t>
      </w:r>
      <w:r w:rsidRPr="007A5CE2">
        <w:rPr>
          <w:rFonts w:ascii="Times New Roman" w:hAnsi="Times New Roman" w:cs="Times New Roman"/>
          <w:sz w:val="28"/>
          <w:szCs w:val="28"/>
        </w:rPr>
        <w:t>: изучить МР-семиотику различных фенотипов кардиомиопатий (ГКМП, ДКМП, АКМП); провести корреляцию результатов МРТ и КТ с контрастированием и данными генетического тестирования в разных группах</w:t>
      </w:r>
      <w:r w:rsidR="00EF121A" w:rsidRPr="007A5CE2">
        <w:rPr>
          <w:rFonts w:ascii="Times New Roman" w:hAnsi="Times New Roman" w:cs="Times New Roman"/>
          <w:sz w:val="28"/>
          <w:szCs w:val="28"/>
        </w:rPr>
        <w:t>.</w:t>
      </w:r>
    </w:p>
    <w:p w14:paraId="4791901F" w14:textId="77777777" w:rsidR="00D1628D" w:rsidRPr="007A5CE2" w:rsidRDefault="00D1628D" w:rsidP="00D1628D">
      <w:pPr>
        <w:autoSpaceDE w:val="0"/>
        <w:autoSpaceDN w:val="0"/>
        <w:adjustRightInd w:val="0"/>
        <w:spacing w:after="0" w:line="360" w:lineRule="auto"/>
        <w:jc w:val="both"/>
        <w:rPr>
          <w:rFonts w:ascii="Times New Roman" w:hAnsi="Times New Roman" w:cs="Times New Roman"/>
          <w:sz w:val="28"/>
          <w:szCs w:val="28"/>
        </w:rPr>
      </w:pPr>
    </w:p>
    <w:p w14:paraId="3652E19C" w14:textId="77777777" w:rsidR="00D1628D" w:rsidRPr="007A5CE2" w:rsidRDefault="00D1628D" w:rsidP="00D1628D">
      <w:pPr>
        <w:autoSpaceDE w:val="0"/>
        <w:autoSpaceDN w:val="0"/>
        <w:adjustRightInd w:val="0"/>
        <w:spacing w:after="0" w:line="360" w:lineRule="auto"/>
        <w:jc w:val="both"/>
        <w:rPr>
          <w:rFonts w:ascii="Times New Roman" w:hAnsi="Times New Roman" w:cs="Times New Roman"/>
          <w:sz w:val="28"/>
          <w:szCs w:val="28"/>
        </w:rPr>
      </w:pPr>
      <w:r w:rsidRPr="007A5CE2">
        <w:rPr>
          <w:rFonts w:ascii="Times New Roman" w:hAnsi="Times New Roman" w:cs="Times New Roman"/>
          <w:b/>
          <w:bCs/>
          <w:sz w:val="28"/>
          <w:szCs w:val="28"/>
        </w:rPr>
        <w:t xml:space="preserve">Объектом исследования </w:t>
      </w:r>
      <w:r w:rsidRPr="007A5CE2">
        <w:rPr>
          <w:rFonts w:ascii="Times New Roman" w:hAnsi="Times New Roman" w:cs="Times New Roman"/>
          <w:sz w:val="28"/>
          <w:szCs w:val="28"/>
        </w:rPr>
        <w:t>являются пациенты с подозреваемой или имеющейся кардиомиопатией, которым была выполнена по показаниям магнитно-резонансная или компьютерная томография томография сердца с контрастированием, а также выполнен медико-генетический анализ.</w:t>
      </w:r>
    </w:p>
    <w:p w14:paraId="24A5EA2D" w14:textId="77777777" w:rsidR="00D1628D" w:rsidRPr="007A5CE2" w:rsidRDefault="00D1628D" w:rsidP="00D1628D">
      <w:pPr>
        <w:autoSpaceDE w:val="0"/>
        <w:autoSpaceDN w:val="0"/>
        <w:adjustRightInd w:val="0"/>
        <w:spacing w:after="0" w:line="360" w:lineRule="auto"/>
        <w:jc w:val="both"/>
        <w:rPr>
          <w:rFonts w:ascii="Times New Roman" w:hAnsi="Times New Roman" w:cs="Times New Roman"/>
          <w:sz w:val="28"/>
          <w:szCs w:val="28"/>
        </w:rPr>
      </w:pPr>
    </w:p>
    <w:p w14:paraId="10B2A512" w14:textId="77777777" w:rsidR="00D1628D" w:rsidRPr="007A5CE2" w:rsidRDefault="00D1628D" w:rsidP="00D1628D">
      <w:pPr>
        <w:autoSpaceDE w:val="0"/>
        <w:autoSpaceDN w:val="0"/>
        <w:adjustRightInd w:val="0"/>
        <w:spacing w:after="0" w:line="360" w:lineRule="auto"/>
        <w:jc w:val="both"/>
        <w:rPr>
          <w:rFonts w:ascii="Times New Roman" w:hAnsi="Times New Roman" w:cs="Times New Roman"/>
          <w:sz w:val="28"/>
          <w:szCs w:val="28"/>
        </w:rPr>
      </w:pPr>
      <w:r w:rsidRPr="007A5CE2">
        <w:rPr>
          <w:rFonts w:ascii="Times New Roman" w:hAnsi="Times New Roman" w:cs="Times New Roman"/>
          <w:sz w:val="28"/>
          <w:szCs w:val="28"/>
        </w:rPr>
        <w:t xml:space="preserve">В ходе исследования были использованы следующие </w:t>
      </w:r>
      <w:r w:rsidRPr="007A5CE2">
        <w:rPr>
          <w:rFonts w:ascii="Times New Roman" w:hAnsi="Times New Roman" w:cs="Times New Roman"/>
          <w:b/>
          <w:bCs/>
          <w:sz w:val="28"/>
          <w:szCs w:val="28"/>
        </w:rPr>
        <w:t>лабораторно-инструментальные и клинические методы</w:t>
      </w:r>
      <w:r w:rsidRPr="007A5CE2">
        <w:rPr>
          <w:rFonts w:ascii="Times New Roman" w:hAnsi="Times New Roman" w:cs="Times New Roman"/>
          <w:sz w:val="28"/>
          <w:szCs w:val="28"/>
        </w:rPr>
        <w:t xml:space="preserve"> </w:t>
      </w:r>
    </w:p>
    <w:p w14:paraId="307355F8" w14:textId="77777777" w:rsidR="00D1628D" w:rsidRPr="007A5CE2" w:rsidRDefault="00D1628D" w:rsidP="008F1164">
      <w:pPr>
        <w:pStyle w:val="ae"/>
        <w:numPr>
          <w:ilvl w:val="0"/>
          <w:numId w:val="2"/>
        </w:numPr>
        <w:autoSpaceDE w:val="0"/>
        <w:autoSpaceDN w:val="0"/>
        <w:adjustRightInd w:val="0"/>
        <w:spacing w:after="0" w:line="360" w:lineRule="auto"/>
        <w:contextualSpacing/>
        <w:jc w:val="both"/>
        <w:rPr>
          <w:rFonts w:ascii="Times New Roman" w:hAnsi="Times New Roman" w:cs="Times New Roman"/>
          <w:sz w:val="28"/>
          <w:szCs w:val="28"/>
        </w:rPr>
      </w:pPr>
      <w:r w:rsidRPr="007A5CE2">
        <w:rPr>
          <w:rFonts w:ascii="Times New Roman" w:hAnsi="Times New Roman" w:cs="Times New Roman"/>
          <w:sz w:val="28"/>
          <w:szCs w:val="28"/>
        </w:rPr>
        <w:t>МРТ сердца с контрастированием</w:t>
      </w:r>
    </w:p>
    <w:p w14:paraId="53B5C7EF" w14:textId="77777777" w:rsidR="00D1628D" w:rsidRPr="007A5CE2" w:rsidRDefault="00D1628D" w:rsidP="008F1164">
      <w:pPr>
        <w:pStyle w:val="ae"/>
        <w:numPr>
          <w:ilvl w:val="0"/>
          <w:numId w:val="2"/>
        </w:numPr>
        <w:autoSpaceDE w:val="0"/>
        <w:autoSpaceDN w:val="0"/>
        <w:adjustRightInd w:val="0"/>
        <w:spacing w:after="0" w:line="360" w:lineRule="auto"/>
        <w:contextualSpacing/>
        <w:jc w:val="both"/>
        <w:rPr>
          <w:rFonts w:ascii="Times New Roman" w:hAnsi="Times New Roman" w:cs="Times New Roman"/>
          <w:sz w:val="28"/>
          <w:szCs w:val="28"/>
        </w:rPr>
      </w:pPr>
      <w:r w:rsidRPr="007A5CE2">
        <w:rPr>
          <w:rFonts w:ascii="Times New Roman" w:hAnsi="Times New Roman" w:cs="Times New Roman"/>
          <w:sz w:val="28"/>
          <w:szCs w:val="28"/>
        </w:rPr>
        <w:t>КТ сердца с контрастированием</w:t>
      </w:r>
    </w:p>
    <w:p w14:paraId="7FC4088B" w14:textId="77777777" w:rsidR="00D1628D" w:rsidRPr="007A5CE2" w:rsidRDefault="00D1628D" w:rsidP="008F1164">
      <w:pPr>
        <w:pStyle w:val="ae"/>
        <w:numPr>
          <w:ilvl w:val="0"/>
          <w:numId w:val="2"/>
        </w:numPr>
        <w:autoSpaceDE w:val="0"/>
        <w:autoSpaceDN w:val="0"/>
        <w:adjustRightInd w:val="0"/>
        <w:spacing w:after="0" w:line="360" w:lineRule="auto"/>
        <w:contextualSpacing/>
        <w:jc w:val="both"/>
        <w:rPr>
          <w:rFonts w:ascii="Times New Roman" w:hAnsi="Times New Roman" w:cs="Times New Roman"/>
          <w:sz w:val="28"/>
          <w:szCs w:val="28"/>
        </w:rPr>
      </w:pPr>
      <w:r w:rsidRPr="007A5CE2">
        <w:rPr>
          <w:rFonts w:ascii="Times New Roman" w:hAnsi="Times New Roman" w:cs="Times New Roman"/>
          <w:sz w:val="28"/>
          <w:szCs w:val="28"/>
        </w:rPr>
        <w:t>Генетический анализ</w:t>
      </w:r>
    </w:p>
    <w:p w14:paraId="2E7647CA" w14:textId="0AACE32F" w:rsidR="00EF121A" w:rsidRPr="007A5CE2" w:rsidRDefault="00EF121A" w:rsidP="00EF121A">
      <w:pPr>
        <w:pStyle w:val="ae"/>
        <w:autoSpaceDE w:val="0"/>
        <w:autoSpaceDN w:val="0"/>
        <w:adjustRightInd w:val="0"/>
        <w:spacing w:after="0" w:line="360" w:lineRule="auto"/>
        <w:ind w:left="0"/>
        <w:jc w:val="both"/>
        <w:rPr>
          <w:rFonts w:ascii="Times New Roman" w:hAnsi="Times New Roman" w:cs="Times New Roman"/>
          <w:sz w:val="28"/>
          <w:szCs w:val="28"/>
        </w:rPr>
      </w:pPr>
    </w:p>
    <w:p w14:paraId="25942A8A" w14:textId="7F1196E8" w:rsidR="00EF121A" w:rsidRPr="007A5CE2" w:rsidRDefault="00EF121A" w:rsidP="00EF121A">
      <w:pPr>
        <w:pStyle w:val="ae"/>
        <w:autoSpaceDE w:val="0"/>
        <w:autoSpaceDN w:val="0"/>
        <w:adjustRightInd w:val="0"/>
        <w:spacing w:after="0" w:line="360" w:lineRule="auto"/>
        <w:ind w:left="0"/>
        <w:jc w:val="both"/>
        <w:rPr>
          <w:rFonts w:ascii="Times New Roman" w:hAnsi="Times New Roman" w:cs="Times New Roman"/>
          <w:b/>
          <w:bCs/>
          <w:sz w:val="28"/>
          <w:szCs w:val="28"/>
        </w:rPr>
      </w:pPr>
      <w:r w:rsidRPr="007A5CE2">
        <w:rPr>
          <w:rFonts w:ascii="Times New Roman" w:hAnsi="Times New Roman" w:cs="Times New Roman"/>
          <w:b/>
          <w:bCs/>
          <w:sz w:val="28"/>
          <w:szCs w:val="28"/>
        </w:rPr>
        <w:t>Задачи работы (2020год):</w:t>
      </w:r>
    </w:p>
    <w:p w14:paraId="4E1200B8" w14:textId="6AB4AD95" w:rsidR="00EF121A" w:rsidRPr="007A5CE2" w:rsidRDefault="00EF121A" w:rsidP="008F1164">
      <w:pPr>
        <w:pStyle w:val="ae"/>
        <w:numPr>
          <w:ilvl w:val="0"/>
          <w:numId w:val="12"/>
        </w:numPr>
        <w:autoSpaceDE w:val="0"/>
        <w:autoSpaceDN w:val="0"/>
        <w:adjustRightInd w:val="0"/>
        <w:spacing w:line="360" w:lineRule="auto"/>
        <w:jc w:val="both"/>
        <w:rPr>
          <w:rFonts w:ascii="Times New Roman" w:hAnsi="Times New Roman" w:cs="Times New Roman"/>
          <w:sz w:val="28"/>
          <w:szCs w:val="28"/>
        </w:rPr>
      </w:pPr>
      <w:r w:rsidRPr="00EF121A">
        <w:rPr>
          <w:rFonts w:ascii="Times New Roman" w:hAnsi="Times New Roman" w:cs="Times New Roman"/>
          <w:sz w:val="28"/>
          <w:szCs w:val="28"/>
        </w:rPr>
        <w:t>Прове</w:t>
      </w:r>
      <w:r w:rsidRPr="007A5CE2">
        <w:rPr>
          <w:rFonts w:ascii="Times New Roman" w:hAnsi="Times New Roman" w:cs="Times New Roman"/>
          <w:sz w:val="28"/>
          <w:szCs w:val="28"/>
        </w:rPr>
        <w:t>сти</w:t>
      </w:r>
      <w:r w:rsidRPr="00EF121A">
        <w:rPr>
          <w:rFonts w:ascii="Times New Roman" w:hAnsi="Times New Roman" w:cs="Times New Roman"/>
          <w:sz w:val="28"/>
          <w:szCs w:val="28"/>
        </w:rPr>
        <w:t xml:space="preserve"> анализ параметров МРТ сердца, влияющих на прогноз (увеличение фракции выброса ЛЖ) у пациентов с </w:t>
      </w:r>
      <w:r w:rsidRPr="007A5CE2">
        <w:rPr>
          <w:rFonts w:ascii="Times New Roman" w:hAnsi="Times New Roman" w:cs="Times New Roman"/>
          <w:sz w:val="28"/>
          <w:szCs w:val="28"/>
        </w:rPr>
        <w:t>некомпактной кардиомиопати</w:t>
      </w:r>
      <w:r w:rsidR="00B008A7">
        <w:rPr>
          <w:rFonts w:ascii="Times New Roman" w:hAnsi="Times New Roman" w:cs="Times New Roman"/>
          <w:sz w:val="28"/>
          <w:szCs w:val="28"/>
        </w:rPr>
        <w:t>е</w:t>
      </w:r>
      <w:r w:rsidRPr="007A5CE2">
        <w:rPr>
          <w:rFonts w:ascii="Times New Roman" w:hAnsi="Times New Roman" w:cs="Times New Roman"/>
          <w:sz w:val="28"/>
          <w:szCs w:val="28"/>
        </w:rPr>
        <w:t>й (НКМП)</w:t>
      </w:r>
      <w:r w:rsidRPr="00EF121A">
        <w:rPr>
          <w:rFonts w:ascii="Times New Roman" w:hAnsi="Times New Roman" w:cs="Times New Roman"/>
          <w:sz w:val="28"/>
          <w:szCs w:val="28"/>
        </w:rPr>
        <w:t xml:space="preserve"> после установки </w:t>
      </w:r>
      <w:r w:rsidR="00293334">
        <w:rPr>
          <w:rFonts w:ascii="Times New Roman" w:hAnsi="Times New Roman" w:cs="Times New Roman"/>
          <w:sz w:val="28"/>
          <w:szCs w:val="28"/>
        </w:rPr>
        <w:t>кардиовертер-дефибриллятора</w:t>
      </w:r>
      <w:r w:rsidR="00293334" w:rsidRPr="00293334">
        <w:rPr>
          <w:rFonts w:ascii="Times New Roman" w:hAnsi="Times New Roman" w:cs="Times New Roman"/>
          <w:sz w:val="28"/>
          <w:szCs w:val="28"/>
        </w:rPr>
        <w:t xml:space="preserve"> </w:t>
      </w:r>
      <w:r w:rsidR="00293334">
        <w:rPr>
          <w:rFonts w:ascii="Times New Roman" w:hAnsi="Times New Roman" w:cs="Times New Roman"/>
          <w:sz w:val="28"/>
          <w:szCs w:val="28"/>
        </w:rPr>
        <w:t>(</w:t>
      </w:r>
      <w:r w:rsidRPr="00EF121A">
        <w:rPr>
          <w:rFonts w:ascii="Times New Roman" w:hAnsi="Times New Roman" w:cs="Times New Roman"/>
          <w:sz w:val="28"/>
          <w:szCs w:val="28"/>
          <w:lang w:val="en-US"/>
        </w:rPr>
        <w:t>CRT</w:t>
      </w:r>
      <w:r w:rsidRPr="00EF121A">
        <w:rPr>
          <w:rFonts w:ascii="Times New Roman" w:hAnsi="Times New Roman" w:cs="Times New Roman"/>
          <w:sz w:val="28"/>
          <w:szCs w:val="28"/>
        </w:rPr>
        <w:t>-</w:t>
      </w:r>
      <w:r w:rsidRPr="00EF121A">
        <w:rPr>
          <w:rFonts w:ascii="Times New Roman" w:hAnsi="Times New Roman" w:cs="Times New Roman"/>
          <w:sz w:val="28"/>
          <w:szCs w:val="28"/>
          <w:lang w:val="en-US"/>
        </w:rPr>
        <w:t>D</w:t>
      </w:r>
      <w:r w:rsidR="00293334">
        <w:rPr>
          <w:rFonts w:ascii="Times New Roman" w:hAnsi="Times New Roman" w:cs="Times New Roman"/>
          <w:sz w:val="28"/>
          <w:szCs w:val="28"/>
        </w:rPr>
        <w:t>)</w:t>
      </w:r>
      <w:r w:rsidRPr="00EF121A">
        <w:rPr>
          <w:rFonts w:ascii="Times New Roman" w:hAnsi="Times New Roman" w:cs="Times New Roman"/>
          <w:sz w:val="28"/>
          <w:szCs w:val="28"/>
        </w:rPr>
        <w:t>.</w:t>
      </w:r>
    </w:p>
    <w:p w14:paraId="67A19CFD" w14:textId="47033E5C" w:rsidR="00EF121A" w:rsidRDefault="007A5CE2" w:rsidP="008F1164">
      <w:pPr>
        <w:pStyle w:val="ae"/>
        <w:numPr>
          <w:ilvl w:val="0"/>
          <w:numId w:val="12"/>
        </w:numPr>
        <w:autoSpaceDE w:val="0"/>
        <w:autoSpaceDN w:val="0"/>
        <w:adjustRightInd w:val="0"/>
        <w:spacing w:line="360" w:lineRule="auto"/>
        <w:jc w:val="both"/>
        <w:rPr>
          <w:rFonts w:ascii="Times New Roman" w:hAnsi="Times New Roman" w:cs="Times New Roman"/>
          <w:sz w:val="28"/>
          <w:szCs w:val="28"/>
        </w:rPr>
      </w:pPr>
      <w:r w:rsidRPr="007A5CE2">
        <w:rPr>
          <w:rFonts w:ascii="Times New Roman" w:hAnsi="Times New Roman" w:cs="Times New Roman"/>
          <w:sz w:val="28"/>
          <w:szCs w:val="28"/>
        </w:rPr>
        <w:t>Проанализировать проявления некомпактного миокарда у пациентов с гемохроматозом</w:t>
      </w:r>
    </w:p>
    <w:p w14:paraId="627C2344" w14:textId="77777777" w:rsidR="004644A9" w:rsidRPr="00EF121A" w:rsidRDefault="004644A9" w:rsidP="004644A9">
      <w:pPr>
        <w:pStyle w:val="ae"/>
        <w:autoSpaceDE w:val="0"/>
        <w:autoSpaceDN w:val="0"/>
        <w:adjustRightInd w:val="0"/>
        <w:spacing w:line="360" w:lineRule="auto"/>
        <w:ind w:left="720"/>
        <w:jc w:val="both"/>
        <w:rPr>
          <w:rFonts w:ascii="Times New Roman" w:hAnsi="Times New Roman" w:cs="Times New Roman"/>
          <w:sz w:val="28"/>
          <w:szCs w:val="28"/>
        </w:rPr>
      </w:pPr>
    </w:p>
    <w:p w14:paraId="7C352DF2" w14:textId="77777777" w:rsidR="00D1628D" w:rsidRPr="007A5CE2" w:rsidRDefault="00D1628D" w:rsidP="00D1628D">
      <w:pPr>
        <w:autoSpaceDE w:val="0"/>
        <w:autoSpaceDN w:val="0"/>
        <w:adjustRightInd w:val="0"/>
        <w:spacing w:after="0" w:line="360" w:lineRule="auto"/>
        <w:rPr>
          <w:rFonts w:ascii="Times New Roman" w:hAnsi="Times New Roman" w:cs="Times New Roman"/>
          <w:sz w:val="28"/>
          <w:szCs w:val="28"/>
        </w:rPr>
      </w:pPr>
      <w:r w:rsidRPr="007A5CE2">
        <w:rPr>
          <w:rFonts w:ascii="Times New Roman" w:hAnsi="Times New Roman" w:cs="Times New Roman"/>
          <w:sz w:val="28"/>
          <w:szCs w:val="28"/>
        </w:rPr>
        <w:lastRenderedPageBreak/>
        <w:t xml:space="preserve">В ходе выполнения НИР получены следующие </w:t>
      </w:r>
      <w:r w:rsidRPr="007A5CE2">
        <w:rPr>
          <w:rFonts w:ascii="Times New Roman" w:hAnsi="Times New Roman" w:cs="Times New Roman"/>
          <w:b/>
          <w:bCs/>
          <w:sz w:val="28"/>
          <w:szCs w:val="28"/>
        </w:rPr>
        <w:t>научные результаты</w:t>
      </w:r>
      <w:r w:rsidRPr="007A5CE2">
        <w:rPr>
          <w:rFonts w:ascii="Times New Roman" w:hAnsi="Times New Roman" w:cs="Times New Roman"/>
          <w:sz w:val="28"/>
          <w:szCs w:val="28"/>
        </w:rPr>
        <w:t>:</w:t>
      </w:r>
    </w:p>
    <w:p w14:paraId="4CCD9576" w14:textId="10CA3B96" w:rsidR="000E799D" w:rsidRPr="000E799D" w:rsidRDefault="000E799D" w:rsidP="008F1164">
      <w:pPr>
        <w:pStyle w:val="ae"/>
        <w:numPr>
          <w:ilvl w:val="0"/>
          <w:numId w:val="16"/>
        </w:numPr>
        <w:autoSpaceDE w:val="0"/>
        <w:autoSpaceDN w:val="0"/>
        <w:adjustRightInd w:val="0"/>
        <w:spacing w:after="0" w:line="360" w:lineRule="auto"/>
        <w:jc w:val="both"/>
        <w:rPr>
          <w:rFonts w:ascii="Times New Roman" w:hAnsi="Times New Roman" w:cs="Times New Roman"/>
          <w:sz w:val="28"/>
          <w:szCs w:val="28"/>
        </w:rPr>
      </w:pPr>
      <w:r w:rsidRPr="000E799D">
        <w:rPr>
          <w:rFonts w:ascii="Times New Roman" w:hAnsi="Times New Roman" w:cs="Times New Roman"/>
          <w:sz w:val="28"/>
          <w:szCs w:val="28"/>
        </w:rPr>
        <w:t>Проанализированы проявления некомпактного миокарда у пациентов с гемохроматозом</w:t>
      </w:r>
    </w:p>
    <w:p w14:paraId="3ACA6DE5" w14:textId="77777777" w:rsidR="000E799D" w:rsidRDefault="000E799D" w:rsidP="008F1164">
      <w:pPr>
        <w:pStyle w:val="ae"/>
        <w:numPr>
          <w:ilvl w:val="0"/>
          <w:numId w:val="16"/>
        </w:numPr>
        <w:autoSpaceDE w:val="0"/>
        <w:autoSpaceDN w:val="0"/>
        <w:adjustRightInd w:val="0"/>
        <w:spacing w:after="0" w:line="360" w:lineRule="auto"/>
        <w:jc w:val="both"/>
        <w:rPr>
          <w:rFonts w:ascii="Times New Roman" w:hAnsi="Times New Roman" w:cs="Times New Roman"/>
          <w:sz w:val="28"/>
          <w:szCs w:val="28"/>
        </w:rPr>
      </w:pPr>
      <w:r w:rsidRPr="000E799D">
        <w:rPr>
          <w:rFonts w:ascii="Times New Roman" w:hAnsi="Times New Roman" w:cs="Times New Roman"/>
          <w:sz w:val="28"/>
          <w:szCs w:val="28"/>
        </w:rPr>
        <w:t>Проведен анализ параметров МРТ сердца, влияющих на прогноз у пациентов с некомпактной кардиомиопатией после установки кардиовертер-дефибриллятора (</w:t>
      </w:r>
      <w:r w:rsidRPr="000E799D">
        <w:rPr>
          <w:rFonts w:ascii="Times New Roman" w:hAnsi="Times New Roman" w:cs="Times New Roman"/>
          <w:sz w:val="28"/>
          <w:szCs w:val="28"/>
          <w:lang w:val="en-US"/>
        </w:rPr>
        <w:t>CRT</w:t>
      </w:r>
      <w:r w:rsidRPr="000E799D">
        <w:rPr>
          <w:rFonts w:ascii="Times New Roman" w:hAnsi="Times New Roman" w:cs="Times New Roman"/>
          <w:sz w:val="28"/>
          <w:szCs w:val="28"/>
        </w:rPr>
        <w:t>-</w:t>
      </w:r>
      <w:r w:rsidRPr="000E799D">
        <w:rPr>
          <w:rFonts w:ascii="Times New Roman" w:hAnsi="Times New Roman" w:cs="Times New Roman"/>
          <w:sz w:val="28"/>
          <w:szCs w:val="28"/>
          <w:lang w:val="en-US"/>
        </w:rPr>
        <w:t>D</w:t>
      </w:r>
      <w:r w:rsidRPr="000E799D">
        <w:rPr>
          <w:rFonts w:ascii="Times New Roman" w:hAnsi="Times New Roman" w:cs="Times New Roman"/>
          <w:sz w:val="28"/>
          <w:szCs w:val="28"/>
        </w:rPr>
        <w:t>).</w:t>
      </w:r>
    </w:p>
    <w:p w14:paraId="69F29FBC" w14:textId="3C955988" w:rsidR="007A5CE2" w:rsidRPr="007A5CE2" w:rsidRDefault="007A5CE2" w:rsidP="000E799D">
      <w:pPr>
        <w:autoSpaceDE w:val="0"/>
        <w:autoSpaceDN w:val="0"/>
        <w:adjustRightInd w:val="0"/>
        <w:spacing w:after="0" w:line="360" w:lineRule="auto"/>
        <w:rPr>
          <w:rFonts w:ascii="Times New Roman" w:hAnsi="Times New Roman" w:cs="Times New Roman"/>
          <w:sz w:val="28"/>
          <w:szCs w:val="28"/>
        </w:rPr>
      </w:pPr>
    </w:p>
    <w:p w14:paraId="57A62944" w14:textId="1BE6DF3E" w:rsidR="00D1628D" w:rsidRPr="007A5CE2" w:rsidRDefault="00D1628D" w:rsidP="004644A9">
      <w:pPr>
        <w:autoSpaceDE w:val="0"/>
        <w:autoSpaceDN w:val="0"/>
        <w:adjustRightInd w:val="0"/>
        <w:spacing w:after="0" w:line="360" w:lineRule="auto"/>
        <w:ind w:firstLine="360"/>
        <w:jc w:val="both"/>
        <w:rPr>
          <w:rFonts w:ascii="Times New Roman" w:hAnsi="Times New Roman" w:cs="Times New Roman"/>
          <w:sz w:val="28"/>
          <w:szCs w:val="28"/>
        </w:rPr>
      </w:pPr>
      <w:r w:rsidRPr="007A5CE2">
        <w:rPr>
          <w:rFonts w:ascii="Times New Roman" w:hAnsi="Times New Roman" w:cs="Times New Roman"/>
          <w:sz w:val="28"/>
          <w:szCs w:val="28"/>
        </w:rPr>
        <w:t xml:space="preserve">В результате исследования продемонстрирована важность мультидисциплинарного подхода к диагностике кардиомиопатий. Установлена важность комбинации лучевых исследований сердца и данных генетического анализа.  Продемонстрирована необходимость выявления и изучения семейных форм кардиомиопатий. Создана основа для уточнения риска внезапной смерти у этих категории пациентов на основании инструментально-диагностических исследований. </w:t>
      </w:r>
    </w:p>
    <w:p w14:paraId="7407CA09" w14:textId="761F9BEE" w:rsidR="00D1628D" w:rsidRPr="007A5CE2" w:rsidRDefault="00D1628D" w:rsidP="004644A9">
      <w:pPr>
        <w:autoSpaceDE w:val="0"/>
        <w:autoSpaceDN w:val="0"/>
        <w:adjustRightInd w:val="0"/>
        <w:spacing w:after="0" w:line="360" w:lineRule="auto"/>
        <w:ind w:firstLine="360"/>
        <w:rPr>
          <w:rFonts w:ascii="Times New Roman" w:hAnsi="Times New Roman" w:cs="Times New Roman"/>
          <w:sz w:val="28"/>
          <w:szCs w:val="28"/>
        </w:rPr>
      </w:pPr>
      <w:r w:rsidRPr="007A5CE2">
        <w:rPr>
          <w:rFonts w:ascii="Times New Roman" w:hAnsi="Times New Roman" w:cs="Times New Roman"/>
          <w:sz w:val="28"/>
          <w:szCs w:val="28"/>
        </w:rPr>
        <w:t>Полученные результаты предназначены для применения в широкой клинической практике и позволят разработать подходы к комплексной диагностик</w:t>
      </w:r>
      <w:r w:rsidR="007A5CE2" w:rsidRPr="007A5CE2">
        <w:rPr>
          <w:rFonts w:ascii="Times New Roman" w:hAnsi="Times New Roman" w:cs="Times New Roman"/>
          <w:sz w:val="28"/>
          <w:szCs w:val="28"/>
        </w:rPr>
        <w:t>е</w:t>
      </w:r>
      <w:r w:rsidRPr="007A5CE2">
        <w:rPr>
          <w:rFonts w:ascii="Times New Roman" w:hAnsi="Times New Roman" w:cs="Times New Roman"/>
          <w:sz w:val="28"/>
          <w:szCs w:val="28"/>
        </w:rPr>
        <w:t xml:space="preserve"> кардиомиопатий. Результаты, полученные в ходе проекта, позволят обеспечить персонализированный подход к диагностике, повысить ее эффективность и определить подходы к лечению пациентов.</w:t>
      </w:r>
    </w:p>
    <w:p w14:paraId="69DEA537" w14:textId="77777777" w:rsidR="00D1628D" w:rsidRPr="007A5CE2" w:rsidRDefault="00D1628D" w:rsidP="00D1628D">
      <w:pPr>
        <w:autoSpaceDE w:val="0"/>
        <w:autoSpaceDN w:val="0"/>
        <w:adjustRightInd w:val="0"/>
        <w:spacing w:after="0" w:line="360" w:lineRule="auto"/>
        <w:rPr>
          <w:rFonts w:ascii="Times New Roman" w:hAnsi="Times New Roman" w:cs="Times New Roman"/>
          <w:i/>
          <w:sz w:val="28"/>
          <w:szCs w:val="28"/>
        </w:rPr>
      </w:pPr>
    </w:p>
    <w:p w14:paraId="1D752931" w14:textId="08F063D3" w:rsidR="00D1628D" w:rsidRPr="007A5CE2" w:rsidRDefault="00D1628D" w:rsidP="004644A9">
      <w:pPr>
        <w:autoSpaceDE w:val="0"/>
        <w:autoSpaceDN w:val="0"/>
        <w:adjustRightInd w:val="0"/>
        <w:spacing w:after="0" w:line="360" w:lineRule="auto"/>
        <w:ind w:firstLine="360"/>
        <w:rPr>
          <w:rFonts w:ascii="Times New Roman" w:hAnsi="Times New Roman" w:cs="Times New Roman"/>
          <w:sz w:val="28"/>
          <w:szCs w:val="28"/>
        </w:rPr>
      </w:pPr>
      <w:r w:rsidRPr="007A5CE2">
        <w:rPr>
          <w:rFonts w:ascii="Times New Roman" w:hAnsi="Times New Roman" w:cs="Times New Roman"/>
          <w:sz w:val="28"/>
          <w:szCs w:val="28"/>
        </w:rPr>
        <w:t>Экономическая эффективность полученных результатов работы при внедрении в медицинскую практику высокотехнологичных методов диагностики, таких как МРТ сердца с контрастированием, КТ-сердца с контрастированием, генетические исследования, будет достигаться за счет своевременного установления диагноза, снижение затрат за счет сокращения времени пребывания в стационаре, своевременно</w:t>
      </w:r>
      <w:r w:rsidR="007A5CE2" w:rsidRPr="007A5CE2">
        <w:rPr>
          <w:rFonts w:ascii="Times New Roman" w:hAnsi="Times New Roman" w:cs="Times New Roman"/>
          <w:sz w:val="28"/>
          <w:szCs w:val="28"/>
        </w:rPr>
        <w:t>го</w:t>
      </w:r>
      <w:r w:rsidRPr="007A5CE2">
        <w:rPr>
          <w:rFonts w:ascii="Times New Roman" w:hAnsi="Times New Roman" w:cs="Times New Roman"/>
          <w:sz w:val="28"/>
          <w:szCs w:val="28"/>
        </w:rPr>
        <w:t xml:space="preserve"> начало терапии. </w:t>
      </w:r>
    </w:p>
    <w:p w14:paraId="36318C06" w14:textId="7C04ECD7" w:rsidR="006C32B5" w:rsidRDefault="006C32B5" w:rsidP="005832E2">
      <w:pPr>
        <w:pageBreakBefore/>
        <w:spacing w:after="0"/>
        <w:jc w:val="center"/>
        <w:rPr>
          <w:rFonts w:ascii="Times New Roman" w:hAnsi="Times New Roman" w:cs="Times New Roman"/>
          <w:sz w:val="28"/>
          <w:szCs w:val="28"/>
        </w:rPr>
      </w:pPr>
      <w:r>
        <w:rPr>
          <w:rFonts w:ascii="Times New Roman" w:hAnsi="Times New Roman" w:cs="Times New Roman"/>
          <w:sz w:val="28"/>
          <w:szCs w:val="28"/>
        </w:rPr>
        <w:lastRenderedPageBreak/>
        <w:t xml:space="preserve">РАЗДЕЛ </w:t>
      </w:r>
      <w:r w:rsidR="00583113">
        <w:rPr>
          <w:rFonts w:ascii="Times New Roman" w:hAnsi="Times New Roman" w:cs="Times New Roman"/>
          <w:sz w:val="28"/>
          <w:szCs w:val="28"/>
        </w:rPr>
        <w:t>3</w:t>
      </w:r>
      <w:r>
        <w:rPr>
          <w:rFonts w:ascii="Times New Roman" w:hAnsi="Times New Roman" w:cs="Times New Roman"/>
          <w:sz w:val="28"/>
          <w:szCs w:val="28"/>
        </w:rPr>
        <w:t>. 0908.6.</w:t>
      </w:r>
      <w:r w:rsidR="00583113">
        <w:rPr>
          <w:rFonts w:ascii="Times New Roman" w:hAnsi="Times New Roman" w:cs="Times New Roman"/>
          <w:sz w:val="28"/>
          <w:szCs w:val="28"/>
        </w:rPr>
        <w:t>3</w:t>
      </w:r>
      <w:r w:rsidRPr="006C32B5">
        <w:rPr>
          <w:rFonts w:ascii="Times New Roman" w:hAnsi="Times New Roman" w:cs="Times New Roman"/>
          <w:sz w:val="28"/>
          <w:szCs w:val="28"/>
        </w:rPr>
        <w:t xml:space="preserve"> </w:t>
      </w:r>
      <w:r>
        <w:rPr>
          <w:rFonts w:ascii="Times New Roman" w:hAnsi="Times New Roman" w:cs="Times New Roman"/>
          <w:sz w:val="28"/>
          <w:szCs w:val="28"/>
        </w:rPr>
        <w:t>ФУНКЦИОНАЛЬНОЕ КАРТИРОВАНИЕ ВЫСОКОУРОВНЕВЫХ ЗОН КОРЫ ГОЛОВНОГО МОЗГА С ПОМОЩЬЮ фМРТ</w:t>
      </w:r>
      <w:r w:rsidR="009D2324" w:rsidRPr="006C32B5">
        <w:rPr>
          <w:rFonts w:ascii="Times New Roman" w:hAnsi="Times New Roman" w:cs="Times New Roman"/>
          <w:sz w:val="28"/>
          <w:szCs w:val="28"/>
        </w:rPr>
        <w:t xml:space="preserve">, этап </w:t>
      </w:r>
      <w:r w:rsidR="007B5300">
        <w:rPr>
          <w:rFonts w:ascii="Times New Roman" w:hAnsi="Times New Roman" w:cs="Times New Roman"/>
          <w:sz w:val="28"/>
          <w:szCs w:val="28"/>
        </w:rPr>
        <w:t>2</w:t>
      </w:r>
      <w:r w:rsidR="009D2324" w:rsidRPr="006C32B5">
        <w:rPr>
          <w:rFonts w:ascii="Times New Roman" w:hAnsi="Times New Roman" w:cs="Times New Roman"/>
          <w:sz w:val="28"/>
          <w:szCs w:val="28"/>
        </w:rPr>
        <w:t>-й (20</w:t>
      </w:r>
      <w:r w:rsidR="007B5300">
        <w:rPr>
          <w:rFonts w:ascii="Times New Roman" w:hAnsi="Times New Roman" w:cs="Times New Roman"/>
          <w:sz w:val="28"/>
          <w:szCs w:val="28"/>
        </w:rPr>
        <w:t>20</w:t>
      </w:r>
      <w:r w:rsidR="009D2324" w:rsidRPr="006C32B5">
        <w:rPr>
          <w:rFonts w:ascii="Times New Roman" w:hAnsi="Times New Roman" w:cs="Times New Roman"/>
          <w:sz w:val="28"/>
          <w:szCs w:val="28"/>
        </w:rPr>
        <w:t>)</w:t>
      </w:r>
      <w:r w:rsidR="007A5CE2">
        <w:rPr>
          <w:rFonts w:ascii="Times New Roman" w:hAnsi="Times New Roman" w:cs="Times New Roman"/>
          <w:sz w:val="28"/>
          <w:szCs w:val="28"/>
        </w:rPr>
        <w:br/>
      </w:r>
    </w:p>
    <w:p w14:paraId="25D5847E" w14:textId="77777777" w:rsidR="00670F38" w:rsidRPr="00BE0D6E" w:rsidRDefault="00670F38" w:rsidP="00BE0D6E">
      <w:pPr>
        <w:spacing w:line="360" w:lineRule="auto"/>
        <w:jc w:val="both"/>
        <w:rPr>
          <w:rFonts w:ascii="Times New Roman" w:hAnsi="Times New Roman" w:cs="Times New Roman"/>
          <w:sz w:val="28"/>
          <w:szCs w:val="28"/>
        </w:rPr>
      </w:pPr>
      <w:r w:rsidRPr="00BE0D6E">
        <w:rPr>
          <w:rFonts w:ascii="Times New Roman" w:hAnsi="Times New Roman" w:cs="Times New Roman"/>
          <w:b/>
          <w:sz w:val="28"/>
          <w:szCs w:val="28"/>
        </w:rPr>
        <w:t xml:space="preserve">Ключевые слова: </w:t>
      </w:r>
      <w:r w:rsidR="007F5F3B" w:rsidRPr="00BE0D6E">
        <w:rPr>
          <w:rFonts w:ascii="Times New Roman" w:hAnsi="Times New Roman" w:cs="Times New Roman"/>
          <w:sz w:val="28"/>
          <w:szCs w:val="28"/>
        </w:rPr>
        <w:t>ф</w:t>
      </w:r>
      <w:r w:rsidRPr="00BE0D6E">
        <w:rPr>
          <w:rFonts w:ascii="Times New Roman" w:hAnsi="Times New Roman" w:cs="Times New Roman"/>
          <w:sz w:val="28"/>
          <w:szCs w:val="28"/>
        </w:rPr>
        <w:t>ункциональная МРТ головного мозга, зона Брока, зона Вернике, дополнительная моторная кора, модель психического, гиперментализация, гипоментализация</w:t>
      </w:r>
      <w:r w:rsidR="00BE0D6E">
        <w:rPr>
          <w:rFonts w:ascii="Times New Roman" w:hAnsi="Times New Roman" w:cs="Times New Roman"/>
          <w:sz w:val="28"/>
          <w:szCs w:val="28"/>
        </w:rPr>
        <w:t>.</w:t>
      </w:r>
    </w:p>
    <w:p w14:paraId="0B48A61A" w14:textId="77777777" w:rsidR="007F5F3B" w:rsidRPr="00BE0D6E" w:rsidRDefault="007F5F3B" w:rsidP="00BE0D6E">
      <w:pPr>
        <w:autoSpaceDE w:val="0"/>
        <w:autoSpaceDN w:val="0"/>
        <w:adjustRightInd w:val="0"/>
        <w:spacing w:line="360" w:lineRule="auto"/>
        <w:jc w:val="both"/>
        <w:rPr>
          <w:rFonts w:ascii="Times New Roman" w:hAnsi="Times New Roman" w:cs="Times New Roman"/>
          <w:sz w:val="28"/>
          <w:szCs w:val="28"/>
        </w:rPr>
      </w:pPr>
      <w:r w:rsidRPr="00BE0D6E">
        <w:rPr>
          <w:rFonts w:ascii="Times New Roman" w:hAnsi="Times New Roman" w:cs="Times New Roman"/>
          <w:b/>
          <w:sz w:val="28"/>
          <w:szCs w:val="28"/>
        </w:rPr>
        <w:t>Цель работы</w:t>
      </w:r>
      <w:r w:rsidRPr="00BE0D6E">
        <w:rPr>
          <w:rFonts w:ascii="Times New Roman" w:hAnsi="Times New Roman" w:cs="Times New Roman"/>
          <w:sz w:val="28"/>
          <w:szCs w:val="28"/>
        </w:rPr>
        <w:t>: разработать культурно-специфические протоколы функционального картирования высокоуровневых зон коры головного мозга, связанных с моделью психического, инициацией действий, порождением и пониманием речи с помощью фМРТ.</w:t>
      </w:r>
    </w:p>
    <w:p w14:paraId="7D18DC21" w14:textId="77777777" w:rsidR="007F5F3B" w:rsidRPr="00BE0D6E" w:rsidRDefault="007F5F3B" w:rsidP="00BE0D6E">
      <w:pPr>
        <w:autoSpaceDE w:val="0"/>
        <w:autoSpaceDN w:val="0"/>
        <w:adjustRightInd w:val="0"/>
        <w:spacing w:line="360" w:lineRule="auto"/>
        <w:ind w:firstLine="426"/>
        <w:jc w:val="both"/>
        <w:rPr>
          <w:rFonts w:ascii="Times New Roman" w:hAnsi="Times New Roman" w:cs="Times New Roman"/>
          <w:sz w:val="28"/>
          <w:szCs w:val="28"/>
        </w:rPr>
      </w:pPr>
      <w:r w:rsidRPr="00BE0D6E">
        <w:rPr>
          <w:rFonts w:ascii="Times New Roman" w:hAnsi="Times New Roman" w:cs="Times New Roman"/>
          <w:sz w:val="28"/>
          <w:szCs w:val="28"/>
        </w:rPr>
        <w:t>В процессе работы проводился поиск оптимальных методик функционального картирования высокоуровневых зон коры головного мозга с помощью фМРТ.</w:t>
      </w:r>
    </w:p>
    <w:p w14:paraId="3DC1D008" w14:textId="77777777" w:rsidR="00670F38" w:rsidRPr="00BE0D6E" w:rsidRDefault="00670F38" w:rsidP="00BE0D6E">
      <w:pPr>
        <w:autoSpaceDE w:val="0"/>
        <w:autoSpaceDN w:val="0"/>
        <w:adjustRightInd w:val="0"/>
        <w:spacing w:line="360" w:lineRule="auto"/>
        <w:jc w:val="both"/>
        <w:rPr>
          <w:rFonts w:ascii="Times New Roman" w:hAnsi="Times New Roman" w:cs="Times New Roman"/>
          <w:sz w:val="28"/>
          <w:szCs w:val="28"/>
        </w:rPr>
      </w:pPr>
      <w:r w:rsidRPr="00BE0D6E">
        <w:rPr>
          <w:rFonts w:ascii="Times New Roman" w:hAnsi="Times New Roman" w:cs="Times New Roman"/>
          <w:b/>
          <w:sz w:val="28"/>
          <w:szCs w:val="28"/>
        </w:rPr>
        <w:t xml:space="preserve">Объектом исследования </w:t>
      </w:r>
      <w:r w:rsidRPr="00BE0D6E">
        <w:rPr>
          <w:rFonts w:ascii="Times New Roman" w:hAnsi="Times New Roman" w:cs="Times New Roman"/>
          <w:sz w:val="28"/>
          <w:szCs w:val="28"/>
        </w:rPr>
        <w:t>являются высокоуровневые зон коры головного мозга, связанные с моделью психического, инициацией действий, порождением и пониманием речи</w:t>
      </w:r>
      <w:r w:rsidR="007F5F3B" w:rsidRPr="00BE0D6E">
        <w:rPr>
          <w:rFonts w:ascii="Times New Roman" w:hAnsi="Times New Roman" w:cs="Times New Roman"/>
          <w:sz w:val="28"/>
          <w:szCs w:val="28"/>
        </w:rPr>
        <w:t>.</w:t>
      </w:r>
    </w:p>
    <w:p w14:paraId="4F568811" w14:textId="77777777" w:rsidR="00670F38" w:rsidRPr="00BE0D6E" w:rsidRDefault="00670F38" w:rsidP="00BE0D6E">
      <w:pPr>
        <w:autoSpaceDE w:val="0"/>
        <w:autoSpaceDN w:val="0"/>
        <w:adjustRightInd w:val="0"/>
        <w:spacing w:line="360" w:lineRule="auto"/>
        <w:ind w:firstLine="426"/>
        <w:jc w:val="both"/>
        <w:rPr>
          <w:rFonts w:ascii="Times New Roman" w:hAnsi="Times New Roman" w:cs="Times New Roman"/>
          <w:sz w:val="28"/>
          <w:szCs w:val="28"/>
        </w:rPr>
      </w:pPr>
      <w:r w:rsidRPr="00BE0D6E">
        <w:rPr>
          <w:rFonts w:ascii="Times New Roman" w:hAnsi="Times New Roman" w:cs="Times New Roman"/>
          <w:sz w:val="28"/>
          <w:szCs w:val="28"/>
        </w:rPr>
        <w:t>В ходе исследования были  использованы следующие лабораторно-инструментальные и клинические методы: функциональная магнитно-резонансная томография головного мозга, основанная на оксигенационно-контрастной зависимости (BOLD-fMRI</w:t>
      </w:r>
      <w:r w:rsidR="007F5F3B" w:rsidRPr="00BE0D6E">
        <w:rPr>
          <w:rFonts w:ascii="Times New Roman" w:hAnsi="Times New Roman" w:cs="Times New Roman"/>
          <w:sz w:val="28"/>
          <w:szCs w:val="28"/>
        </w:rPr>
        <w:t>)</w:t>
      </w:r>
      <w:r w:rsidRPr="00BE0D6E">
        <w:rPr>
          <w:rFonts w:ascii="Times New Roman" w:hAnsi="Times New Roman" w:cs="Times New Roman"/>
          <w:sz w:val="28"/>
          <w:szCs w:val="28"/>
        </w:rPr>
        <w:t>.</w:t>
      </w:r>
    </w:p>
    <w:p w14:paraId="3573C708" w14:textId="77777777" w:rsidR="00307A9F" w:rsidRPr="007A5CE2" w:rsidRDefault="00307A9F" w:rsidP="00307A9F">
      <w:pPr>
        <w:pStyle w:val="ae"/>
        <w:autoSpaceDE w:val="0"/>
        <w:autoSpaceDN w:val="0"/>
        <w:adjustRightInd w:val="0"/>
        <w:spacing w:after="0" w:line="360" w:lineRule="auto"/>
        <w:ind w:left="0"/>
        <w:jc w:val="both"/>
        <w:rPr>
          <w:rFonts w:ascii="Times New Roman" w:hAnsi="Times New Roman" w:cs="Times New Roman"/>
          <w:b/>
          <w:bCs/>
          <w:sz w:val="28"/>
          <w:szCs w:val="28"/>
        </w:rPr>
      </w:pPr>
      <w:r w:rsidRPr="007A5CE2">
        <w:rPr>
          <w:rFonts w:ascii="Times New Roman" w:hAnsi="Times New Roman" w:cs="Times New Roman"/>
          <w:b/>
          <w:bCs/>
          <w:sz w:val="28"/>
          <w:szCs w:val="28"/>
        </w:rPr>
        <w:t>Задачи работы (2020год):</w:t>
      </w:r>
    </w:p>
    <w:p w14:paraId="2319F25E" w14:textId="42E1E9F3" w:rsidR="00307A9F" w:rsidRDefault="00307A9F" w:rsidP="00307A9F">
      <w:pPr>
        <w:pStyle w:val="ae"/>
        <w:numPr>
          <w:ilvl w:val="0"/>
          <w:numId w:val="20"/>
        </w:numPr>
        <w:autoSpaceDE w:val="0"/>
        <w:autoSpaceDN w:val="0"/>
        <w:adjustRightInd w:val="0"/>
        <w:spacing w:line="360" w:lineRule="auto"/>
        <w:jc w:val="both"/>
        <w:rPr>
          <w:rFonts w:ascii="Times New Roman" w:hAnsi="Times New Roman" w:cs="Times New Roman"/>
          <w:bCs/>
          <w:sz w:val="28"/>
          <w:szCs w:val="28"/>
        </w:rPr>
      </w:pPr>
      <w:r w:rsidRPr="00307A9F">
        <w:rPr>
          <w:rFonts w:ascii="Times New Roman" w:hAnsi="Times New Roman" w:cs="Times New Roman"/>
          <w:bCs/>
          <w:sz w:val="28"/>
          <w:szCs w:val="28"/>
        </w:rPr>
        <w:t>Про</w:t>
      </w:r>
      <w:r>
        <w:rPr>
          <w:rFonts w:ascii="Times New Roman" w:hAnsi="Times New Roman" w:cs="Times New Roman"/>
          <w:bCs/>
          <w:sz w:val="28"/>
          <w:szCs w:val="28"/>
        </w:rPr>
        <w:t xml:space="preserve">вести настройку </w:t>
      </w:r>
      <w:r w:rsidRPr="00B53CD7">
        <w:rPr>
          <w:rFonts w:ascii="Times New Roman" w:hAnsi="Times New Roman" w:cs="Times New Roman"/>
          <w:color w:val="222222"/>
          <w:sz w:val="28"/>
        </w:rPr>
        <w:t>специализированн</w:t>
      </w:r>
      <w:r>
        <w:rPr>
          <w:rFonts w:ascii="Times New Roman" w:hAnsi="Times New Roman" w:cs="Times New Roman"/>
          <w:color w:val="222222"/>
          <w:sz w:val="28"/>
        </w:rPr>
        <w:t>ого</w:t>
      </w:r>
      <w:r w:rsidRPr="00B53CD7">
        <w:rPr>
          <w:rFonts w:ascii="Times New Roman" w:hAnsi="Times New Roman" w:cs="Times New Roman"/>
          <w:color w:val="222222"/>
          <w:sz w:val="28"/>
        </w:rPr>
        <w:t xml:space="preserve"> аппаратно-программн</w:t>
      </w:r>
      <w:r>
        <w:rPr>
          <w:rFonts w:ascii="Times New Roman" w:hAnsi="Times New Roman" w:cs="Times New Roman"/>
          <w:color w:val="222222"/>
          <w:sz w:val="28"/>
        </w:rPr>
        <w:t>ого</w:t>
      </w:r>
      <w:r w:rsidRPr="00B53CD7">
        <w:rPr>
          <w:rFonts w:ascii="Times New Roman" w:hAnsi="Times New Roman" w:cs="Times New Roman"/>
          <w:color w:val="222222"/>
          <w:sz w:val="28"/>
        </w:rPr>
        <w:t xml:space="preserve"> комплекс</w:t>
      </w:r>
      <w:r>
        <w:rPr>
          <w:rFonts w:ascii="Times New Roman" w:hAnsi="Times New Roman" w:cs="Times New Roman"/>
          <w:color w:val="222222"/>
          <w:sz w:val="28"/>
        </w:rPr>
        <w:t>а</w:t>
      </w:r>
      <w:r w:rsidRPr="00B53CD7">
        <w:rPr>
          <w:rFonts w:ascii="Times New Roman" w:hAnsi="Times New Roman" w:cs="Times New Roman"/>
          <w:color w:val="222222"/>
          <w:sz w:val="28"/>
        </w:rPr>
        <w:t xml:space="preserve"> для проведения функциональной нейровизуализации</w:t>
      </w:r>
      <w:r>
        <w:rPr>
          <w:rFonts w:ascii="Times New Roman" w:hAnsi="Times New Roman" w:cs="Times New Roman"/>
          <w:bCs/>
          <w:sz w:val="28"/>
          <w:szCs w:val="28"/>
        </w:rPr>
        <w:t xml:space="preserve"> и подготовить его к экспериментальной и клинической работе.</w:t>
      </w:r>
    </w:p>
    <w:p w14:paraId="6FD8E452" w14:textId="0E896C7C" w:rsidR="00307A9F" w:rsidRPr="00F23EA7" w:rsidRDefault="00307A9F" w:rsidP="00307A9F">
      <w:pPr>
        <w:pStyle w:val="ae"/>
        <w:numPr>
          <w:ilvl w:val="0"/>
          <w:numId w:val="20"/>
        </w:numPr>
        <w:autoSpaceDE w:val="0"/>
        <w:autoSpaceDN w:val="0"/>
        <w:adjustRightInd w:val="0"/>
        <w:spacing w:line="360" w:lineRule="auto"/>
        <w:jc w:val="both"/>
        <w:rPr>
          <w:rFonts w:ascii="Times New Roman" w:hAnsi="Times New Roman" w:cs="Times New Roman"/>
          <w:bCs/>
          <w:sz w:val="28"/>
          <w:szCs w:val="28"/>
        </w:rPr>
      </w:pPr>
      <w:r>
        <w:rPr>
          <w:rFonts w:ascii="Times New Roman" w:hAnsi="Times New Roman" w:cs="Times New Roman"/>
          <w:color w:val="222222"/>
          <w:sz w:val="28"/>
          <w:szCs w:val="28"/>
        </w:rPr>
        <w:t>Провести а</w:t>
      </w:r>
      <w:r w:rsidRPr="007174DF">
        <w:rPr>
          <w:rFonts w:ascii="Times New Roman" w:hAnsi="Times New Roman" w:cs="Times New Roman"/>
          <w:color w:val="222222"/>
          <w:sz w:val="28"/>
          <w:szCs w:val="28"/>
        </w:rPr>
        <w:t>проб</w:t>
      </w:r>
      <w:r>
        <w:rPr>
          <w:rFonts w:ascii="Times New Roman" w:hAnsi="Times New Roman" w:cs="Times New Roman"/>
          <w:color w:val="222222"/>
          <w:sz w:val="28"/>
          <w:szCs w:val="28"/>
        </w:rPr>
        <w:t xml:space="preserve">ацию </w:t>
      </w:r>
      <w:r w:rsidRPr="007174DF">
        <w:rPr>
          <w:rFonts w:ascii="Times New Roman" w:hAnsi="Times New Roman" w:cs="Times New Roman"/>
          <w:color w:val="222222"/>
          <w:sz w:val="28"/>
          <w:szCs w:val="28"/>
        </w:rPr>
        <w:t>более сложной стимуляции</w:t>
      </w:r>
      <w:r>
        <w:rPr>
          <w:rFonts w:ascii="Times New Roman" w:hAnsi="Times New Roman" w:cs="Times New Roman"/>
          <w:color w:val="222222"/>
          <w:sz w:val="28"/>
          <w:szCs w:val="28"/>
        </w:rPr>
        <w:t xml:space="preserve">, </w:t>
      </w:r>
      <w:r w:rsidRPr="007174DF">
        <w:rPr>
          <w:rFonts w:ascii="Times New Roman" w:hAnsi="Times New Roman" w:cs="Times New Roman"/>
          <w:color w:val="222222"/>
          <w:sz w:val="28"/>
          <w:szCs w:val="28"/>
        </w:rPr>
        <w:t>необходимой для исследования мозговых основ процессов коммуникации</w:t>
      </w:r>
    </w:p>
    <w:p w14:paraId="49137CE1" w14:textId="77777777" w:rsidR="00F23EA7" w:rsidRPr="00307A9F" w:rsidRDefault="00F23EA7" w:rsidP="00F23EA7">
      <w:pPr>
        <w:pStyle w:val="ae"/>
        <w:autoSpaceDE w:val="0"/>
        <w:autoSpaceDN w:val="0"/>
        <w:adjustRightInd w:val="0"/>
        <w:spacing w:line="360" w:lineRule="auto"/>
        <w:ind w:left="720"/>
        <w:jc w:val="both"/>
        <w:rPr>
          <w:rFonts w:ascii="Times New Roman" w:hAnsi="Times New Roman" w:cs="Times New Roman"/>
          <w:bCs/>
          <w:sz w:val="28"/>
          <w:szCs w:val="28"/>
        </w:rPr>
      </w:pPr>
    </w:p>
    <w:p w14:paraId="45AEC0C1" w14:textId="0EC47DC7" w:rsidR="00670F38" w:rsidRPr="00BE0D6E" w:rsidRDefault="007F5F3B" w:rsidP="00BE0D6E">
      <w:pPr>
        <w:autoSpaceDE w:val="0"/>
        <w:autoSpaceDN w:val="0"/>
        <w:adjustRightInd w:val="0"/>
        <w:spacing w:line="360" w:lineRule="auto"/>
        <w:jc w:val="both"/>
        <w:rPr>
          <w:rFonts w:ascii="Times New Roman" w:hAnsi="Times New Roman" w:cs="Times New Roman"/>
          <w:b/>
          <w:sz w:val="28"/>
          <w:szCs w:val="28"/>
        </w:rPr>
      </w:pPr>
      <w:r w:rsidRPr="00BE0D6E">
        <w:rPr>
          <w:rFonts w:ascii="Times New Roman" w:hAnsi="Times New Roman" w:cs="Times New Roman"/>
          <w:b/>
          <w:sz w:val="28"/>
          <w:szCs w:val="28"/>
        </w:rPr>
        <w:lastRenderedPageBreak/>
        <w:t>Научные результаты:</w:t>
      </w:r>
    </w:p>
    <w:p w14:paraId="2B194AA3" w14:textId="71EF908D" w:rsidR="00307A9F" w:rsidRPr="00F23EA7" w:rsidRDefault="00307A9F" w:rsidP="00307A9F">
      <w:pPr>
        <w:numPr>
          <w:ilvl w:val="0"/>
          <w:numId w:val="1"/>
        </w:numPr>
        <w:suppressAutoHyphens/>
        <w:spacing w:after="0" w:line="360" w:lineRule="auto"/>
        <w:jc w:val="both"/>
        <w:rPr>
          <w:rFonts w:ascii="Times New Roman" w:hAnsi="Times New Roman" w:cs="Times New Roman"/>
          <w:color w:val="222222"/>
          <w:sz w:val="28"/>
          <w:szCs w:val="28"/>
        </w:rPr>
      </w:pPr>
      <w:r>
        <w:rPr>
          <w:rFonts w:ascii="Times New Roman" w:hAnsi="Times New Roman" w:cs="Times New Roman"/>
          <w:color w:val="222222"/>
          <w:sz w:val="28"/>
        </w:rPr>
        <w:t>Проведена н</w:t>
      </w:r>
      <w:r w:rsidRPr="00B53CD7">
        <w:rPr>
          <w:rFonts w:ascii="Times New Roman" w:hAnsi="Times New Roman" w:cs="Times New Roman"/>
          <w:color w:val="222222"/>
          <w:sz w:val="28"/>
        </w:rPr>
        <w:t>астро</w:t>
      </w:r>
      <w:r>
        <w:rPr>
          <w:rFonts w:ascii="Times New Roman" w:hAnsi="Times New Roman" w:cs="Times New Roman"/>
          <w:color w:val="222222"/>
          <w:sz w:val="28"/>
        </w:rPr>
        <w:t>йка</w:t>
      </w:r>
      <w:r w:rsidRPr="00B53CD7">
        <w:rPr>
          <w:rFonts w:ascii="Times New Roman" w:hAnsi="Times New Roman" w:cs="Times New Roman"/>
          <w:color w:val="222222"/>
          <w:sz w:val="28"/>
        </w:rPr>
        <w:t xml:space="preserve"> и подготов</w:t>
      </w:r>
      <w:r>
        <w:rPr>
          <w:rFonts w:ascii="Times New Roman" w:hAnsi="Times New Roman" w:cs="Times New Roman"/>
          <w:color w:val="222222"/>
          <w:sz w:val="28"/>
        </w:rPr>
        <w:t>ка</w:t>
      </w:r>
      <w:r w:rsidRPr="00B53CD7">
        <w:rPr>
          <w:rFonts w:ascii="Times New Roman" w:hAnsi="Times New Roman" w:cs="Times New Roman"/>
          <w:color w:val="222222"/>
          <w:sz w:val="28"/>
        </w:rPr>
        <w:t xml:space="preserve"> к экспериментальной и клинической работе специализированн</w:t>
      </w:r>
      <w:r>
        <w:rPr>
          <w:rFonts w:ascii="Times New Roman" w:hAnsi="Times New Roman" w:cs="Times New Roman"/>
          <w:color w:val="222222"/>
          <w:sz w:val="28"/>
        </w:rPr>
        <w:t>ого</w:t>
      </w:r>
      <w:r w:rsidRPr="00B53CD7">
        <w:rPr>
          <w:rFonts w:ascii="Times New Roman" w:hAnsi="Times New Roman" w:cs="Times New Roman"/>
          <w:color w:val="222222"/>
          <w:sz w:val="28"/>
        </w:rPr>
        <w:t xml:space="preserve"> аппаратно-программн</w:t>
      </w:r>
      <w:r>
        <w:rPr>
          <w:rFonts w:ascii="Times New Roman" w:hAnsi="Times New Roman" w:cs="Times New Roman"/>
          <w:color w:val="222222"/>
          <w:sz w:val="28"/>
        </w:rPr>
        <w:t>ого</w:t>
      </w:r>
      <w:r w:rsidRPr="00B53CD7">
        <w:rPr>
          <w:rFonts w:ascii="Times New Roman" w:hAnsi="Times New Roman" w:cs="Times New Roman"/>
          <w:color w:val="222222"/>
          <w:sz w:val="28"/>
        </w:rPr>
        <w:t xml:space="preserve"> комплекс</w:t>
      </w:r>
      <w:r>
        <w:rPr>
          <w:rFonts w:ascii="Times New Roman" w:hAnsi="Times New Roman" w:cs="Times New Roman"/>
          <w:color w:val="222222"/>
          <w:sz w:val="28"/>
        </w:rPr>
        <w:t>а</w:t>
      </w:r>
      <w:r w:rsidRPr="00B53CD7">
        <w:rPr>
          <w:rFonts w:ascii="Times New Roman" w:hAnsi="Times New Roman" w:cs="Times New Roman"/>
          <w:color w:val="222222"/>
          <w:sz w:val="28"/>
        </w:rPr>
        <w:t xml:space="preserve"> для проведения функциональной нейровизуализации. </w:t>
      </w:r>
    </w:p>
    <w:p w14:paraId="0F4A7C80" w14:textId="4A3C2568" w:rsidR="00405780" w:rsidRPr="00405780" w:rsidRDefault="00405780" w:rsidP="008F1164">
      <w:pPr>
        <w:numPr>
          <w:ilvl w:val="0"/>
          <w:numId w:val="1"/>
        </w:numPr>
        <w:suppressAutoHyphens/>
        <w:spacing w:after="0" w:line="360" w:lineRule="auto"/>
        <w:jc w:val="both"/>
        <w:rPr>
          <w:rFonts w:ascii="Times New Roman" w:hAnsi="Times New Roman" w:cs="Times New Roman"/>
          <w:sz w:val="28"/>
        </w:rPr>
      </w:pPr>
      <w:r w:rsidRPr="00B53CD7">
        <w:rPr>
          <w:rFonts w:ascii="Times New Roman" w:hAnsi="Times New Roman" w:cs="Times New Roman"/>
          <w:color w:val="222222"/>
          <w:sz w:val="28"/>
        </w:rPr>
        <w:t>Апробировано использование более сложной стимуляции, необходимой для исследования мозговых основ процессов коммуникации. Получены карты активации, соответствующей процессам понимания речи и сопровождающих речь жестов. Сделан вывод о принципиальной возможности использования нового оборудования для исследований "социальног</w:t>
      </w:r>
      <w:r>
        <w:rPr>
          <w:rFonts w:ascii="Times New Roman" w:hAnsi="Times New Roman" w:cs="Times New Roman"/>
          <w:color w:val="222222"/>
          <w:sz w:val="28"/>
        </w:rPr>
        <w:t xml:space="preserve">о </w:t>
      </w:r>
      <w:r w:rsidRPr="00B53CD7">
        <w:rPr>
          <w:rFonts w:ascii="Times New Roman" w:hAnsi="Times New Roman" w:cs="Times New Roman"/>
          <w:color w:val="222222"/>
          <w:sz w:val="28"/>
        </w:rPr>
        <w:t>мозга" и мозговых основ процессов коммуникации.</w:t>
      </w:r>
    </w:p>
    <w:p w14:paraId="5311171D" w14:textId="77777777" w:rsidR="00405780" w:rsidRPr="00B53CD7" w:rsidRDefault="00405780" w:rsidP="00405780">
      <w:pPr>
        <w:suppressAutoHyphens/>
        <w:spacing w:after="0" w:line="360" w:lineRule="auto"/>
        <w:ind w:left="720"/>
        <w:jc w:val="both"/>
        <w:rPr>
          <w:rFonts w:ascii="Times New Roman" w:hAnsi="Times New Roman" w:cs="Times New Roman"/>
          <w:sz w:val="28"/>
        </w:rPr>
      </w:pPr>
    </w:p>
    <w:p w14:paraId="20094B0A" w14:textId="77777777" w:rsidR="007F5F3B" w:rsidRPr="00BE0D6E" w:rsidRDefault="007F5F3B" w:rsidP="00BE0D6E">
      <w:pPr>
        <w:spacing w:after="0" w:line="360" w:lineRule="auto"/>
        <w:rPr>
          <w:rFonts w:ascii="Times New Roman" w:hAnsi="Times New Roman" w:cs="Times New Roman"/>
          <w:b/>
          <w:sz w:val="28"/>
          <w:szCs w:val="28"/>
        </w:rPr>
      </w:pPr>
      <w:r w:rsidRPr="00BE0D6E">
        <w:rPr>
          <w:rFonts w:ascii="Times New Roman" w:hAnsi="Times New Roman" w:cs="Times New Roman"/>
          <w:b/>
          <w:sz w:val="28"/>
          <w:szCs w:val="28"/>
        </w:rPr>
        <w:t>Научная новизна и перспективы</w:t>
      </w:r>
    </w:p>
    <w:p w14:paraId="1F909421" w14:textId="77777777" w:rsidR="003D7094" w:rsidRPr="00BE0D6E" w:rsidRDefault="007F5F3B" w:rsidP="00BE0D6E">
      <w:pPr>
        <w:autoSpaceDE w:val="0"/>
        <w:autoSpaceDN w:val="0"/>
        <w:adjustRightInd w:val="0"/>
        <w:spacing w:line="360" w:lineRule="auto"/>
        <w:ind w:firstLine="426"/>
        <w:jc w:val="both"/>
        <w:rPr>
          <w:rFonts w:ascii="Times New Roman" w:hAnsi="Times New Roman" w:cs="Times New Roman"/>
          <w:sz w:val="28"/>
          <w:szCs w:val="28"/>
        </w:rPr>
      </w:pPr>
      <w:r w:rsidRPr="00BE0D6E">
        <w:rPr>
          <w:rFonts w:ascii="Times New Roman" w:hAnsi="Times New Roman" w:cs="Times New Roman"/>
          <w:sz w:val="28"/>
          <w:szCs w:val="28"/>
        </w:rPr>
        <w:t>Полученные результаты предназначены для применения  в дальнейших исследованиях, в фМРТ-исследованиях в психиатрии и в предоперационном нейрохирургическом картировании мозга пациентов с объемными образованиями и эпилепсией.</w:t>
      </w:r>
      <w:r w:rsidR="003D7094" w:rsidRPr="00BE0D6E">
        <w:rPr>
          <w:rFonts w:ascii="Times New Roman" w:hAnsi="Times New Roman" w:cs="Times New Roman"/>
          <w:sz w:val="28"/>
          <w:szCs w:val="28"/>
        </w:rPr>
        <w:t xml:space="preserve"> </w:t>
      </w:r>
    </w:p>
    <w:p w14:paraId="088F7322" w14:textId="77777777" w:rsidR="003D7094" w:rsidRPr="00BE0D6E" w:rsidRDefault="003D7094" w:rsidP="00BE0D6E">
      <w:pPr>
        <w:autoSpaceDE w:val="0"/>
        <w:autoSpaceDN w:val="0"/>
        <w:adjustRightInd w:val="0"/>
        <w:spacing w:line="360" w:lineRule="auto"/>
        <w:ind w:firstLine="426"/>
        <w:jc w:val="both"/>
        <w:rPr>
          <w:rFonts w:ascii="Times New Roman" w:hAnsi="Times New Roman" w:cs="Times New Roman"/>
          <w:sz w:val="28"/>
          <w:szCs w:val="28"/>
        </w:rPr>
      </w:pPr>
      <w:r w:rsidRPr="00BE0D6E">
        <w:rPr>
          <w:rFonts w:ascii="Times New Roman" w:hAnsi="Times New Roman" w:cs="Times New Roman"/>
          <w:sz w:val="28"/>
          <w:szCs w:val="28"/>
        </w:rPr>
        <w:t>Предоперационное нейрохирургическое картирование позволит в дальнейшем более точно спланировать оперативный доступ и объем хирургического вмешательства, спрогнозировать риск послеоперационных осложнений.</w:t>
      </w:r>
    </w:p>
    <w:p w14:paraId="02409B39" w14:textId="77777777" w:rsidR="007F5F3B" w:rsidRPr="00BE0D6E" w:rsidRDefault="007F5F3B" w:rsidP="00BE0D6E">
      <w:pPr>
        <w:autoSpaceDE w:val="0"/>
        <w:autoSpaceDN w:val="0"/>
        <w:adjustRightInd w:val="0"/>
        <w:spacing w:line="360" w:lineRule="auto"/>
        <w:ind w:firstLine="426"/>
        <w:jc w:val="both"/>
        <w:rPr>
          <w:rFonts w:ascii="Times New Roman" w:hAnsi="Times New Roman" w:cs="Times New Roman"/>
          <w:sz w:val="28"/>
          <w:szCs w:val="28"/>
        </w:rPr>
      </w:pPr>
      <w:r w:rsidRPr="00BE0D6E">
        <w:rPr>
          <w:rFonts w:ascii="Times New Roman" w:hAnsi="Times New Roman" w:cs="Times New Roman"/>
          <w:sz w:val="28"/>
          <w:szCs w:val="28"/>
        </w:rPr>
        <w:t>Для достижения цели исследования необходимо разработать методику картирования мозгового субстрата модели психического, усовершенствовать существующие методики картирования дополнительной моторной коры и речевых зон и провести их тестирование на больших выборках здоровых добровольцев и пациентах.</w:t>
      </w:r>
    </w:p>
    <w:p w14:paraId="038F9235" w14:textId="14AD8D3A" w:rsidR="00583113" w:rsidRDefault="006C32B5" w:rsidP="00583113">
      <w:pPr>
        <w:spacing w:after="0"/>
      </w:pPr>
      <w:r>
        <w:rPr>
          <w:rFonts w:ascii="Times New Roman" w:hAnsi="Times New Roman" w:cs="Times New Roman"/>
          <w:sz w:val="28"/>
          <w:szCs w:val="28"/>
        </w:rPr>
        <w:br w:type="page"/>
      </w:r>
      <w:bookmarkStart w:id="4" w:name="_Toc27316204"/>
      <w:r w:rsidR="00583113">
        <w:lastRenderedPageBreak/>
        <w:t xml:space="preserve"> </w:t>
      </w:r>
    </w:p>
    <w:p w14:paraId="3733183D" w14:textId="284A0F28" w:rsidR="00951E15" w:rsidRDefault="00951E15" w:rsidP="00951E15">
      <w:pPr>
        <w:pStyle w:val="1"/>
      </w:pPr>
      <w:bookmarkStart w:id="5" w:name="_Toc59524678"/>
      <w:r>
        <w:t>СПИСОК СОКРАЩЕНИЙ И ОБОЗНАЧЕНИЙ</w:t>
      </w:r>
      <w:bookmarkEnd w:id="4"/>
      <w:bookmarkEnd w:id="5"/>
    </w:p>
    <w:p w14:paraId="3E35A418" w14:textId="77777777" w:rsidR="006C32B5" w:rsidRDefault="006C32B5" w:rsidP="00F733DF">
      <w:pPr>
        <w:spacing w:after="0"/>
        <w:jc w:val="center"/>
        <w:rPr>
          <w:rFonts w:ascii="Times New Roman" w:hAnsi="Times New Roman" w:cs="Times New Roman"/>
          <w:b/>
          <w:bCs/>
          <w:sz w:val="28"/>
          <w:szCs w:val="28"/>
        </w:rPr>
      </w:pPr>
    </w:p>
    <w:p w14:paraId="129C8CDD" w14:textId="77777777" w:rsidR="00D1628D" w:rsidRDefault="00D1628D" w:rsidP="00650D41">
      <w:pPr>
        <w:spacing w:afterLines="200" w:after="480" w:line="240" w:lineRule="auto"/>
        <w:rPr>
          <w:rFonts w:ascii="Times New Roman" w:hAnsi="Times New Roman" w:cs="Times New Roman"/>
          <w:noProof/>
          <w:sz w:val="28"/>
          <w:szCs w:val="28"/>
          <w:lang w:eastAsia="ru-RU"/>
        </w:rPr>
      </w:pPr>
      <w:r w:rsidRPr="00E41AF7">
        <w:rPr>
          <w:rFonts w:ascii="Times New Roman" w:hAnsi="Times New Roman" w:cs="Times New Roman"/>
          <w:sz w:val="28"/>
          <w:szCs w:val="28"/>
        </w:rPr>
        <w:t>АКМП – аритмогенная кардиомиопатия</w:t>
      </w:r>
    </w:p>
    <w:p w14:paraId="4500B05C" w14:textId="63A02AF3" w:rsidR="00D1628D" w:rsidRDefault="00D1628D" w:rsidP="00650D41">
      <w:pPr>
        <w:spacing w:afterLines="200" w:after="48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АТФ – аденезинтрифосфат</w:t>
      </w:r>
    </w:p>
    <w:p w14:paraId="28225FB4" w14:textId="77777777" w:rsidR="00D1628D" w:rsidRPr="00E41AF7" w:rsidRDefault="00D1628D" w:rsidP="00650D41">
      <w:pPr>
        <w:spacing w:afterLines="200" w:after="480" w:line="240" w:lineRule="auto"/>
        <w:rPr>
          <w:rFonts w:ascii="Times New Roman" w:hAnsi="Times New Roman" w:cs="Times New Roman"/>
          <w:sz w:val="28"/>
          <w:szCs w:val="28"/>
        </w:rPr>
      </w:pPr>
      <w:r w:rsidRPr="00E41AF7">
        <w:rPr>
          <w:rFonts w:ascii="Times New Roman" w:hAnsi="Times New Roman" w:cs="Times New Roman"/>
          <w:sz w:val="28"/>
          <w:szCs w:val="28"/>
        </w:rPr>
        <w:t>ВСС – внезапная сердечная смерть</w:t>
      </w:r>
    </w:p>
    <w:p w14:paraId="49BE3C4E" w14:textId="77777777" w:rsidR="00D1628D" w:rsidRPr="00E41AF7" w:rsidRDefault="00D1628D" w:rsidP="00650D41">
      <w:pPr>
        <w:spacing w:afterLines="200" w:after="480" w:line="240" w:lineRule="auto"/>
        <w:rPr>
          <w:rFonts w:ascii="Times New Roman" w:hAnsi="Times New Roman" w:cs="Times New Roman"/>
          <w:sz w:val="28"/>
          <w:szCs w:val="28"/>
        </w:rPr>
      </w:pPr>
      <w:r w:rsidRPr="00E41AF7">
        <w:rPr>
          <w:rFonts w:ascii="Times New Roman" w:hAnsi="Times New Roman" w:cs="Times New Roman"/>
          <w:sz w:val="28"/>
          <w:szCs w:val="28"/>
        </w:rPr>
        <w:t>ГКМП – гипертрофическая кардиомиопатия</w:t>
      </w:r>
    </w:p>
    <w:p w14:paraId="221C53DB" w14:textId="28ACE4AD" w:rsidR="00D1628D" w:rsidRDefault="00D1628D" w:rsidP="00650D41">
      <w:pPr>
        <w:spacing w:afterLines="200" w:after="480" w:line="240" w:lineRule="auto"/>
        <w:rPr>
          <w:rFonts w:ascii="Times New Roman" w:hAnsi="Times New Roman" w:cs="Times New Roman"/>
          <w:sz w:val="28"/>
          <w:szCs w:val="28"/>
        </w:rPr>
      </w:pPr>
      <w:r w:rsidRPr="00E41AF7">
        <w:rPr>
          <w:rFonts w:ascii="Times New Roman" w:hAnsi="Times New Roman" w:cs="Times New Roman"/>
          <w:sz w:val="28"/>
          <w:szCs w:val="28"/>
        </w:rPr>
        <w:t>ДКМП – дилятационная кардиомиопатия</w:t>
      </w:r>
    </w:p>
    <w:p w14:paraId="0BCD966B" w14:textId="384E6FB4" w:rsidR="00C822C2" w:rsidRPr="00E41AF7" w:rsidRDefault="00C822C2" w:rsidP="00650D41">
      <w:pPr>
        <w:spacing w:afterLines="200" w:after="480" w:line="240" w:lineRule="auto"/>
        <w:rPr>
          <w:rFonts w:ascii="Times New Roman" w:hAnsi="Times New Roman" w:cs="Times New Roman"/>
          <w:sz w:val="28"/>
          <w:szCs w:val="28"/>
        </w:rPr>
      </w:pPr>
      <w:r>
        <w:rPr>
          <w:rFonts w:ascii="Times New Roman" w:hAnsi="Times New Roman" w:cs="Times New Roman"/>
          <w:sz w:val="28"/>
          <w:szCs w:val="28"/>
        </w:rPr>
        <w:t>ДЭПМ – двухэнергетическая перфузия миокарда</w:t>
      </w:r>
    </w:p>
    <w:p w14:paraId="33C9B208" w14:textId="662247DF" w:rsidR="00D1628D" w:rsidRDefault="00D1628D" w:rsidP="00650D41">
      <w:pPr>
        <w:spacing w:afterLines="200" w:after="480" w:line="240" w:lineRule="auto"/>
        <w:rPr>
          <w:rFonts w:ascii="Times New Roman" w:hAnsi="Times New Roman" w:cs="Times New Roman"/>
          <w:sz w:val="28"/>
          <w:szCs w:val="28"/>
        </w:rPr>
      </w:pPr>
      <w:r w:rsidRPr="00E41AF7">
        <w:rPr>
          <w:rFonts w:ascii="Times New Roman" w:hAnsi="Times New Roman" w:cs="Times New Roman"/>
          <w:sz w:val="28"/>
          <w:szCs w:val="28"/>
        </w:rPr>
        <w:t>ЖТ – желудочковая тахикардия</w:t>
      </w:r>
    </w:p>
    <w:p w14:paraId="4C2C1F5C" w14:textId="7C0F9C6F" w:rsidR="00C822C2" w:rsidRPr="00E41AF7" w:rsidRDefault="00C822C2" w:rsidP="00650D41">
      <w:pPr>
        <w:spacing w:afterLines="200" w:after="480" w:line="240" w:lineRule="auto"/>
        <w:rPr>
          <w:rFonts w:ascii="Times New Roman" w:hAnsi="Times New Roman" w:cs="Times New Roman"/>
          <w:sz w:val="28"/>
          <w:szCs w:val="28"/>
        </w:rPr>
      </w:pPr>
      <w:r>
        <w:rPr>
          <w:rFonts w:ascii="Times New Roman" w:hAnsi="Times New Roman" w:cs="Times New Roman"/>
          <w:sz w:val="28"/>
          <w:szCs w:val="28"/>
        </w:rPr>
        <w:t>ИБС – ишемическая болезнь сердца</w:t>
      </w:r>
    </w:p>
    <w:p w14:paraId="5BBF9C98" w14:textId="77777777" w:rsidR="00D1628D" w:rsidRPr="00E41AF7" w:rsidRDefault="00D1628D" w:rsidP="00650D41">
      <w:pPr>
        <w:spacing w:afterLines="200" w:after="480" w:line="240" w:lineRule="auto"/>
        <w:rPr>
          <w:rFonts w:ascii="Times New Roman" w:hAnsi="Times New Roman" w:cs="Times New Roman"/>
          <w:sz w:val="28"/>
          <w:szCs w:val="28"/>
        </w:rPr>
      </w:pPr>
      <w:r w:rsidRPr="00E41AF7">
        <w:rPr>
          <w:rFonts w:ascii="Times New Roman" w:hAnsi="Times New Roman" w:cs="Times New Roman"/>
          <w:sz w:val="28"/>
          <w:szCs w:val="28"/>
        </w:rPr>
        <w:t>ИКД – имплантируемый кардимовертер-дефибриллятор</w:t>
      </w:r>
    </w:p>
    <w:p w14:paraId="3B5DA479" w14:textId="5983E516" w:rsidR="00D1628D" w:rsidRDefault="00D1628D" w:rsidP="00650D41">
      <w:pPr>
        <w:spacing w:afterLines="200" w:after="48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КАГ- коронарная анги</w:t>
      </w:r>
      <w:r w:rsidR="00AA7B36">
        <w:rPr>
          <w:rFonts w:ascii="Times New Roman" w:hAnsi="Times New Roman" w:cs="Times New Roman"/>
          <w:noProof/>
          <w:sz w:val="28"/>
          <w:szCs w:val="28"/>
          <w:lang w:eastAsia="ru-RU"/>
        </w:rPr>
        <w:t>о</w:t>
      </w:r>
      <w:r>
        <w:rPr>
          <w:rFonts w:ascii="Times New Roman" w:hAnsi="Times New Roman" w:cs="Times New Roman"/>
          <w:noProof/>
          <w:sz w:val="28"/>
          <w:szCs w:val="28"/>
          <w:lang w:eastAsia="ru-RU"/>
        </w:rPr>
        <w:t>графия</w:t>
      </w:r>
    </w:p>
    <w:p w14:paraId="60E75C31" w14:textId="4129664D" w:rsidR="00D1628D" w:rsidRDefault="00D1628D" w:rsidP="00650D41">
      <w:pPr>
        <w:spacing w:afterLines="200" w:after="480" w:line="240" w:lineRule="auto"/>
        <w:rPr>
          <w:rFonts w:ascii="Times New Roman" w:hAnsi="Times New Roman" w:cs="Times New Roman"/>
          <w:sz w:val="28"/>
          <w:szCs w:val="28"/>
        </w:rPr>
      </w:pPr>
      <w:r w:rsidRPr="00E41AF7">
        <w:rPr>
          <w:rFonts w:ascii="Times New Roman" w:hAnsi="Times New Roman" w:cs="Times New Roman"/>
          <w:sz w:val="28"/>
          <w:szCs w:val="28"/>
        </w:rPr>
        <w:t>КДР ЛЖ – конечно-диастолический размер левого желудочка</w:t>
      </w:r>
    </w:p>
    <w:p w14:paraId="6C466D9D" w14:textId="042DD720" w:rsidR="00C822C2" w:rsidRDefault="00C822C2" w:rsidP="00650D41">
      <w:pPr>
        <w:spacing w:afterLines="200" w:after="480" w:line="240" w:lineRule="auto"/>
        <w:rPr>
          <w:rFonts w:ascii="Times New Roman" w:hAnsi="Times New Roman" w:cs="Times New Roman"/>
          <w:sz w:val="28"/>
          <w:szCs w:val="28"/>
        </w:rPr>
      </w:pPr>
      <w:r>
        <w:rPr>
          <w:rFonts w:ascii="Times New Roman" w:hAnsi="Times New Roman" w:cs="Times New Roman"/>
          <w:sz w:val="28"/>
          <w:szCs w:val="28"/>
        </w:rPr>
        <w:t>КТ – компьютерная томография</w:t>
      </w:r>
    </w:p>
    <w:p w14:paraId="5A950AA0" w14:textId="59C3F2AA" w:rsidR="00AA7B36" w:rsidRDefault="00AA7B36" w:rsidP="00650D41">
      <w:pPr>
        <w:spacing w:afterLines="200" w:after="480" w:line="240" w:lineRule="auto"/>
        <w:rPr>
          <w:rFonts w:ascii="Times New Roman" w:hAnsi="Times New Roman" w:cs="Times New Roman"/>
          <w:sz w:val="28"/>
          <w:szCs w:val="28"/>
        </w:rPr>
      </w:pPr>
      <w:r>
        <w:rPr>
          <w:rFonts w:ascii="Times New Roman" w:hAnsi="Times New Roman" w:cs="Times New Roman"/>
          <w:sz w:val="28"/>
          <w:szCs w:val="28"/>
        </w:rPr>
        <w:t>КТ-КАГ</w:t>
      </w:r>
      <w:r w:rsidR="00C822C2">
        <w:rPr>
          <w:rFonts w:ascii="Times New Roman" w:hAnsi="Times New Roman" w:cs="Times New Roman"/>
          <w:sz w:val="28"/>
          <w:szCs w:val="28"/>
        </w:rPr>
        <w:t xml:space="preserve"> - компьютер</w:t>
      </w:r>
      <w:r>
        <w:rPr>
          <w:rFonts w:ascii="Times New Roman" w:hAnsi="Times New Roman" w:cs="Times New Roman"/>
          <w:sz w:val="28"/>
          <w:szCs w:val="28"/>
        </w:rPr>
        <w:t>но-томографическая</w:t>
      </w:r>
      <w:r w:rsidR="00C822C2">
        <w:rPr>
          <w:rFonts w:ascii="Times New Roman" w:hAnsi="Times New Roman" w:cs="Times New Roman"/>
          <w:sz w:val="28"/>
          <w:szCs w:val="28"/>
        </w:rPr>
        <w:t xml:space="preserve"> коронарография</w:t>
      </w:r>
    </w:p>
    <w:p w14:paraId="4D413BA6" w14:textId="56BB5E04" w:rsidR="00FA1F81" w:rsidRPr="00E41AF7" w:rsidRDefault="00FA1F81" w:rsidP="00650D41">
      <w:pPr>
        <w:spacing w:afterLines="200" w:after="480" w:line="240" w:lineRule="auto"/>
        <w:rPr>
          <w:rFonts w:ascii="Times New Roman" w:hAnsi="Times New Roman" w:cs="Times New Roman"/>
          <w:sz w:val="28"/>
          <w:szCs w:val="28"/>
        </w:rPr>
      </w:pPr>
      <w:r>
        <w:rPr>
          <w:rFonts w:ascii="Times New Roman" w:hAnsi="Times New Roman" w:cs="Times New Roman"/>
          <w:sz w:val="28"/>
          <w:szCs w:val="28"/>
        </w:rPr>
        <w:t>МГИ - молекулярно-генетическое исследование</w:t>
      </w:r>
    </w:p>
    <w:p w14:paraId="0B64F3D6" w14:textId="77777777" w:rsidR="00D1628D" w:rsidRDefault="00D1628D" w:rsidP="00650D41">
      <w:pPr>
        <w:spacing w:afterLines="200" w:after="48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МСКТ- мультиспиральная компьютерная томография</w:t>
      </w:r>
    </w:p>
    <w:p w14:paraId="26C8B000" w14:textId="77777777" w:rsidR="00D1628D" w:rsidRPr="00E41AF7" w:rsidRDefault="00D1628D" w:rsidP="00650D41">
      <w:pPr>
        <w:spacing w:afterLines="200" w:after="480" w:line="240" w:lineRule="auto"/>
        <w:rPr>
          <w:rFonts w:ascii="Times New Roman" w:hAnsi="Times New Roman" w:cs="Times New Roman"/>
          <w:sz w:val="28"/>
          <w:szCs w:val="28"/>
        </w:rPr>
      </w:pPr>
      <w:r w:rsidRPr="00E41AF7">
        <w:rPr>
          <w:rFonts w:ascii="Times New Roman" w:hAnsi="Times New Roman" w:cs="Times New Roman"/>
          <w:sz w:val="28"/>
          <w:szCs w:val="28"/>
        </w:rPr>
        <w:t>МРТ – магнитно-резонансная томография</w:t>
      </w:r>
    </w:p>
    <w:p w14:paraId="7C14AE90" w14:textId="77777777" w:rsidR="00D1628D" w:rsidRPr="00E41AF7" w:rsidRDefault="00D1628D" w:rsidP="00650D41">
      <w:pPr>
        <w:spacing w:afterLines="200" w:after="480" w:line="240" w:lineRule="auto"/>
        <w:rPr>
          <w:rFonts w:ascii="Times New Roman" w:hAnsi="Times New Roman" w:cs="Times New Roman"/>
          <w:sz w:val="28"/>
          <w:szCs w:val="28"/>
        </w:rPr>
      </w:pPr>
      <w:r w:rsidRPr="00E41AF7">
        <w:rPr>
          <w:rFonts w:ascii="Times New Roman" w:hAnsi="Times New Roman" w:cs="Times New Roman"/>
          <w:sz w:val="28"/>
          <w:szCs w:val="28"/>
        </w:rPr>
        <w:t>НМЛЖ – некомпактный миокард левого желудочка</w:t>
      </w:r>
    </w:p>
    <w:p w14:paraId="4079BDDA" w14:textId="521E0EEE" w:rsidR="00D1628D" w:rsidRDefault="00D1628D" w:rsidP="00650D41">
      <w:pPr>
        <w:spacing w:afterLines="200" w:after="480" w:line="240" w:lineRule="auto"/>
        <w:rPr>
          <w:rFonts w:ascii="Times New Roman" w:hAnsi="Times New Roman" w:cs="Times New Roman"/>
          <w:sz w:val="28"/>
          <w:szCs w:val="28"/>
        </w:rPr>
      </w:pPr>
      <w:r w:rsidRPr="00E41AF7">
        <w:rPr>
          <w:rFonts w:ascii="Times New Roman" w:hAnsi="Times New Roman" w:cs="Times New Roman"/>
          <w:sz w:val="28"/>
          <w:szCs w:val="28"/>
        </w:rPr>
        <w:lastRenderedPageBreak/>
        <w:t>НМ – некомпактный миокард</w:t>
      </w:r>
    </w:p>
    <w:p w14:paraId="662F9640" w14:textId="1BF92C69" w:rsidR="00AA7B36" w:rsidRPr="00E41AF7" w:rsidRDefault="00AA7B36" w:rsidP="00650D41">
      <w:pPr>
        <w:spacing w:afterLines="200" w:after="480" w:line="240" w:lineRule="auto"/>
        <w:rPr>
          <w:rFonts w:ascii="Times New Roman" w:hAnsi="Times New Roman" w:cs="Times New Roman"/>
          <w:sz w:val="28"/>
          <w:szCs w:val="28"/>
        </w:rPr>
      </w:pPr>
      <w:r>
        <w:rPr>
          <w:rFonts w:ascii="Times New Roman" w:hAnsi="Times New Roman" w:cs="Times New Roman"/>
          <w:sz w:val="28"/>
          <w:szCs w:val="28"/>
        </w:rPr>
        <w:t xml:space="preserve">ОФЭКТ </w:t>
      </w:r>
      <w:r w:rsidR="00C822C2">
        <w:rPr>
          <w:rFonts w:ascii="Times New Roman" w:hAnsi="Times New Roman" w:cs="Times New Roman"/>
          <w:sz w:val="28"/>
          <w:szCs w:val="28"/>
        </w:rPr>
        <w:t>–</w:t>
      </w:r>
      <w:r>
        <w:rPr>
          <w:rFonts w:ascii="Times New Roman" w:hAnsi="Times New Roman" w:cs="Times New Roman"/>
          <w:sz w:val="28"/>
          <w:szCs w:val="28"/>
        </w:rPr>
        <w:t xml:space="preserve"> </w:t>
      </w:r>
      <w:r w:rsidR="00C822C2">
        <w:rPr>
          <w:rFonts w:ascii="Times New Roman" w:hAnsi="Times New Roman" w:cs="Times New Roman"/>
          <w:sz w:val="28"/>
          <w:szCs w:val="28"/>
        </w:rPr>
        <w:t>однофотонная эмиссионная компьютерная томография</w:t>
      </w:r>
    </w:p>
    <w:p w14:paraId="5DC2202E" w14:textId="7DF14262" w:rsidR="00D1628D" w:rsidRDefault="00D1628D" w:rsidP="00650D41">
      <w:pPr>
        <w:spacing w:afterLines="200" w:after="48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ПМ - перфузия миокарда</w:t>
      </w:r>
    </w:p>
    <w:p w14:paraId="2B8CB7BE" w14:textId="7EC53AC0" w:rsidR="00C822C2" w:rsidRDefault="00C822C2" w:rsidP="00650D41">
      <w:pPr>
        <w:spacing w:afterLines="200" w:after="48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ПЭТ – позитронно-эмиссионная томография</w:t>
      </w:r>
    </w:p>
    <w:p w14:paraId="197531A2" w14:textId="77777777" w:rsidR="00D1628D" w:rsidRPr="00E41AF7" w:rsidRDefault="00D1628D" w:rsidP="00650D41">
      <w:pPr>
        <w:autoSpaceDE w:val="0"/>
        <w:autoSpaceDN w:val="0"/>
        <w:adjustRightInd w:val="0"/>
        <w:spacing w:afterLines="200" w:after="480" w:line="240" w:lineRule="auto"/>
        <w:jc w:val="both"/>
        <w:rPr>
          <w:rFonts w:ascii="Times New Roman" w:hAnsi="Times New Roman" w:cs="Times New Roman"/>
          <w:sz w:val="28"/>
          <w:szCs w:val="28"/>
        </w:rPr>
      </w:pPr>
      <w:r w:rsidRPr="00E41AF7">
        <w:rPr>
          <w:rFonts w:ascii="Times New Roman" w:hAnsi="Times New Roman" w:cs="Times New Roman"/>
          <w:sz w:val="28"/>
          <w:szCs w:val="28"/>
        </w:rPr>
        <w:t>РКМ – рестриктивная кардиомиопатия</w:t>
      </w:r>
    </w:p>
    <w:p w14:paraId="3FFDDABC" w14:textId="77777777" w:rsidR="00D1628D" w:rsidRPr="00E41AF7" w:rsidRDefault="00D1628D" w:rsidP="00650D41">
      <w:pPr>
        <w:spacing w:afterLines="200" w:after="480" w:line="240" w:lineRule="auto"/>
        <w:rPr>
          <w:rFonts w:ascii="Times New Roman" w:hAnsi="Times New Roman" w:cs="Times New Roman"/>
          <w:sz w:val="28"/>
          <w:szCs w:val="28"/>
        </w:rPr>
      </w:pPr>
      <w:r w:rsidRPr="00E41AF7">
        <w:rPr>
          <w:rFonts w:ascii="Times New Roman" w:hAnsi="Times New Roman" w:cs="Times New Roman"/>
          <w:sz w:val="28"/>
          <w:szCs w:val="28"/>
        </w:rPr>
        <w:t>ТЭО – тромбоэмболические осложнения</w:t>
      </w:r>
    </w:p>
    <w:p w14:paraId="08BD31B2" w14:textId="77777777" w:rsidR="00D1628D" w:rsidRPr="00E41AF7" w:rsidRDefault="00D1628D" w:rsidP="00650D41">
      <w:pPr>
        <w:spacing w:afterLines="200" w:after="480" w:line="240" w:lineRule="auto"/>
        <w:rPr>
          <w:rFonts w:ascii="Times New Roman" w:hAnsi="Times New Roman" w:cs="Times New Roman"/>
          <w:sz w:val="28"/>
          <w:szCs w:val="28"/>
        </w:rPr>
      </w:pPr>
      <w:r w:rsidRPr="00E41AF7">
        <w:rPr>
          <w:rFonts w:ascii="Times New Roman" w:hAnsi="Times New Roman" w:cs="Times New Roman"/>
          <w:sz w:val="28"/>
          <w:szCs w:val="28"/>
        </w:rPr>
        <w:t>ФВ – фракция выброса</w:t>
      </w:r>
    </w:p>
    <w:p w14:paraId="7AC4148B" w14:textId="6F6BD1BB" w:rsidR="00D1628D" w:rsidRDefault="00D1628D" w:rsidP="00650D41">
      <w:pPr>
        <w:spacing w:afterLines="200" w:after="48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ФРК – фракционный резерв кровотока</w:t>
      </w:r>
    </w:p>
    <w:p w14:paraId="1659E80D" w14:textId="4F93A925" w:rsidR="00C822C2" w:rsidRDefault="00C822C2" w:rsidP="00650D41">
      <w:pPr>
        <w:spacing w:afterLines="200" w:after="48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ЧСС – частота сердечных сокращений</w:t>
      </w:r>
    </w:p>
    <w:p w14:paraId="7A5E5AAF" w14:textId="77777777" w:rsidR="00D1628D" w:rsidRPr="0074446D" w:rsidRDefault="00D1628D" w:rsidP="00650D41">
      <w:pPr>
        <w:spacing w:afterLines="200" w:after="48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ЭКГ</w:t>
      </w:r>
      <w:r w:rsidRPr="0074446D">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электрокардиграфия</w:t>
      </w:r>
    </w:p>
    <w:p w14:paraId="5D283382" w14:textId="77777777" w:rsidR="00D1628D" w:rsidRPr="0077556D" w:rsidRDefault="00D1628D" w:rsidP="00650D41">
      <w:pPr>
        <w:spacing w:afterLines="200" w:after="480" w:line="240" w:lineRule="auto"/>
        <w:rPr>
          <w:rFonts w:ascii="Times New Roman" w:hAnsi="Times New Roman" w:cs="Times New Roman"/>
          <w:sz w:val="28"/>
          <w:szCs w:val="28"/>
          <w:lang w:val="en-US"/>
        </w:rPr>
      </w:pPr>
      <w:r w:rsidRPr="00E41AF7">
        <w:rPr>
          <w:rFonts w:ascii="Times New Roman" w:hAnsi="Times New Roman" w:cs="Times New Roman"/>
          <w:sz w:val="28"/>
          <w:szCs w:val="28"/>
        </w:rPr>
        <w:t>ЭхоКГ</w:t>
      </w:r>
      <w:r w:rsidRPr="0077556D">
        <w:rPr>
          <w:rFonts w:ascii="Times New Roman" w:hAnsi="Times New Roman" w:cs="Times New Roman"/>
          <w:sz w:val="28"/>
          <w:szCs w:val="28"/>
          <w:lang w:val="en-US"/>
        </w:rPr>
        <w:t xml:space="preserve"> - </w:t>
      </w:r>
      <w:r w:rsidRPr="00E41AF7">
        <w:rPr>
          <w:rFonts w:ascii="Times New Roman" w:hAnsi="Times New Roman" w:cs="Times New Roman"/>
          <w:sz w:val="28"/>
          <w:szCs w:val="28"/>
        </w:rPr>
        <w:t>эхокардиография</w:t>
      </w:r>
    </w:p>
    <w:p w14:paraId="79F92B1A" w14:textId="77777777" w:rsidR="00D1628D" w:rsidRPr="00E41AF7" w:rsidRDefault="00D1628D" w:rsidP="00650D41">
      <w:pPr>
        <w:autoSpaceDE w:val="0"/>
        <w:autoSpaceDN w:val="0"/>
        <w:adjustRightInd w:val="0"/>
        <w:spacing w:afterLines="200" w:after="480" w:line="240" w:lineRule="auto"/>
        <w:jc w:val="both"/>
        <w:rPr>
          <w:rFonts w:ascii="Times New Roman" w:hAnsi="Times New Roman" w:cs="Times New Roman"/>
          <w:color w:val="3D3D3D"/>
          <w:sz w:val="28"/>
          <w:szCs w:val="28"/>
          <w:shd w:val="clear" w:color="auto" w:fill="FFFFFF"/>
          <w:lang w:val="en-US"/>
        </w:rPr>
      </w:pPr>
      <w:r w:rsidRPr="00E41AF7">
        <w:rPr>
          <w:rFonts w:ascii="Times New Roman" w:hAnsi="Times New Roman" w:cs="Times New Roman"/>
          <w:sz w:val="28"/>
          <w:szCs w:val="28"/>
          <w:lang w:val="en-US"/>
        </w:rPr>
        <w:t>HASTE – half-Fourier acquisition single-shot turbo spin-echo</w:t>
      </w:r>
    </w:p>
    <w:p w14:paraId="0F13E9E9" w14:textId="6F9FE82F" w:rsidR="00D1628D" w:rsidRDefault="00D1628D" w:rsidP="00650D41">
      <w:pPr>
        <w:spacing w:afterLines="200" w:after="480" w:line="240" w:lineRule="auto"/>
        <w:rPr>
          <w:rFonts w:ascii="Times New Roman" w:hAnsi="Times New Roman" w:cs="Times New Roman"/>
          <w:noProof/>
          <w:sz w:val="28"/>
          <w:szCs w:val="28"/>
          <w:lang w:eastAsia="ru-RU"/>
        </w:rPr>
      </w:pPr>
      <w:r w:rsidRPr="00D1628D">
        <w:rPr>
          <w:rFonts w:ascii="Times New Roman" w:hAnsi="Times New Roman" w:cs="Times New Roman"/>
          <w:noProof/>
          <w:sz w:val="28"/>
          <w:szCs w:val="28"/>
          <w:lang w:val="en-US" w:eastAsia="ru-RU"/>
        </w:rPr>
        <w:t>HU</w:t>
      </w:r>
      <w:r w:rsidRPr="00DD3DBE">
        <w:rPr>
          <w:rFonts w:ascii="Times New Roman" w:hAnsi="Times New Roman" w:cs="Times New Roman"/>
          <w:noProof/>
          <w:sz w:val="28"/>
          <w:szCs w:val="28"/>
          <w:lang w:eastAsia="ru-RU"/>
        </w:rPr>
        <w:t xml:space="preserve"> - </w:t>
      </w:r>
      <w:r w:rsidRPr="000F5508">
        <w:rPr>
          <w:rFonts w:ascii="Times New Roman" w:hAnsi="Times New Roman" w:cs="Times New Roman"/>
          <w:noProof/>
          <w:sz w:val="28"/>
          <w:szCs w:val="28"/>
          <w:lang w:eastAsia="ru-RU"/>
        </w:rPr>
        <w:t>единицы</w:t>
      </w:r>
      <w:r w:rsidRPr="00DD3DBE">
        <w:rPr>
          <w:rFonts w:ascii="Times New Roman" w:hAnsi="Times New Roman" w:cs="Times New Roman"/>
          <w:noProof/>
          <w:sz w:val="28"/>
          <w:szCs w:val="28"/>
          <w:lang w:eastAsia="ru-RU"/>
        </w:rPr>
        <w:t xml:space="preserve"> </w:t>
      </w:r>
      <w:r w:rsidRPr="000F5508">
        <w:rPr>
          <w:rFonts w:ascii="Times New Roman" w:hAnsi="Times New Roman" w:cs="Times New Roman"/>
          <w:noProof/>
          <w:sz w:val="28"/>
          <w:szCs w:val="28"/>
          <w:lang w:eastAsia="ru-RU"/>
        </w:rPr>
        <w:t>Хаунсфилда</w:t>
      </w:r>
    </w:p>
    <w:p w14:paraId="649B38C0" w14:textId="668F2497" w:rsidR="007A5CE2" w:rsidRPr="00DD3DBE" w:rsidRDefault="007A5CE2" w:rsidP="00650D41">
      <w:pPr>
        <w:spacing w:afterLines="200" w:after="48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val="en-US" w:eastAsia="ru-RU"/>
        </w:rPr>
        <w:t>CRT</w:t>
      </w:r>
      <w:r w:rsidRPr="00DD3DBE">
        <w:rPr>
          <w:rFonts w:ascii="Times New Roman" w:hAnsi="Times New Roman" w:cs="Times New Roman"/>
          <w:noProof/>
          <w:sz w:val="28"/>
          <w:szCs w:val="28"/>
          <w:lang w:eastAsia="ru-RU"/>
        </w:rPr>
        <w:t>-</w:t>
      </w:r>
      <w:r>
        <w:rPr>
          <w:rFonts w:ascii="Times New Roman" w:hAnsi="Times New Roman" w:cs="Times New Roman"/>
          <w:noProof/>
          <w:sz w:val="28"/>
          <w:szCs w:val="28"/>
          <w:lang w:val="en-US" w:eastAsia="ru-RU"/>
        </w:rPr>
        <w:t>D</w:t>
      </w:r>
      <w:r w:rsidRPr="00DD3DBE">
        <w:rPr>
          <w:rFonts w:ascii="Times New Roman" w:hAnsi="Times New Roman" w:cs="Times New Roman"/>
          <w:noProof/>
          <w:sz w:val="28"/>
          <w:szCs w:val="28"/>
          <w:lang w:eastAsia="ru-RU"/>
        </w:rPr>
        <w:t xml:space="preserve"> – </w:t>
      </w:r>
      <w:r>
        <w:rPr>
          <w:rFonts w:ascii="Times New Roman" w:hAnsi="Times New Roman" w:cs="Times New Roman"/>
          <w:noProof/>
          <w:sz w:val="28"/>
          <w:szCs w:val="28"/>
          <w:lang w:eastAsia="ru-RU"/>
        </w:rPr>
        <w:t>кардиовертер-дефибриллятор</w:t>
      </w:r>
    </w:p>
    <w:p w14:paraId="083CDE8B" w14:textId="77777777" w:rsidR="00D1628D" w:rsidRPr="00D1628D" w:rsidRDefault="00D1628D" w:rsidP="00650D41">
      <w:pPr>
        <w:autoSpaceDE w:val="0"/>
        <w:autoSpaceDN w:val="0"/>
        <w:adjustRightInd w:val="0"/>
        <w:spacing w:afterLines="200" w:after="480" w:line="240" w:lineRule="auto"/>
        <w:jc w:val="both"/>
        <w:rPr>
          <w:rFonts w:ascii="Times New Roman" w:hAnsi="Times New Roman" w:cs="Times New Roman"/>
          <w:sz w:val="28"/>
          <w:szCs w:val="28"/>
          <w:lang w:val="en-US"/>
        </w:rPr>
      </w:pPr>
      <w:r w:rsidRPr="00E41AF7">
        <w:rPr>
          <w:rFonts w:ascii="Times New Roman" w:hAnsi="Times New Roman" w:cs="Times New Roman"/>
          <w:sz w:val="28"/>
          <w:szCs w:val="28"/>
          <w:lang w:val="en-US"/>
        </w:rPr>
        <w:t>IR</w:t>
      </w:r>
      <w:r w:rsidRPr="00D1628D">
        <w:rPr>
          <w:rFonts w:ascii="Times New Roman" w:hAnsi="Times New Roman" w:cs="Times New Roman"/>
          <w:sz w:val="28"/>
          <w:szCs w:val="28"/>
          <w:lang w:val="en-US"/>
        </w:rPr>
        <w:t xml:space="preserve"> – </w:t>
      </w:r>
      <w:r w:rsidRPr="00E41AF7">
        <w:rPr>
          <w:rFonts w:ascii="Times New Roman" w:hAnsi="Times New Roman" w:cs="Times New Roman"/>
          <w:sz w:val="28"/>
          <w:szCs w:val="28"/>
          <w:lang w:val="en-US"/>
        </w:rPr>
        <w:t>inversion</w:t>
      </w:r>
      <w:r w:rsidRPr="00D1628D">
        <w:rPr>
          <w:rFonts w:ascii="Times New Roman" w:hAnsi="Times New Roman" w:cs="Times New Roman"/>
          <w:sz w:val="28"/>
          <w:szCs w:val="28"/>
          <w:lang w:val="en-US"/>
        </w:rPr>
        <w:t xml:space="preserve"> </w:t>
      </w:r>
      <w:r w:rsidRPr="00E41AF7">
        <w:rPr>
          <w:rFonts w:ascii="Times New Roman" w:hAnsi="Times New Roman" w:cs="Times New Roman"/>
          <w:sz w:val="28"/>
          <w:szCs w:val="28"/>
          <w:lang w:val="en-US"/>
        </w:rPr>
        <w:t>recovery</w:t>
      </w:r>
    </w:p>
    <w:p w14:paraId="559798F5" w14:textId="6139BC34" w:rsidR="00D1628D" w:rsidRDefault="00D1628D" w:rsidP="00650D41">
      <w:pPr>
        <w:autoSpaceDE w:val="0"/>
        <w:autoSpaceDN w:val="0"/>
        <w:adjustRightInd w:val="0"/>
        <w:spacing w:afterLines="200" w:after="480" w:line="240" w:lineRule="auto"/>
        <w:jc w:val="both"/>
        <w:rPr>
          <w:rFonts w:ascii="Times New Roman" w:hAnsi="Times New Roman" w:cs="Times New Roman"/>
          <w:sz w:val="28"/>
          <w:szCs w:val="28"/>
          <w:lang w:val="en-US"/>
        </w:rPr>
      </w:pPr>
      <w:r w:rsidRPr="00E41AF7">
        <w:rPr>
          <w:rFonts w:ascii="Times New Roman" w:hAnsi="Times New Roman" w:cs="Times New Roman"/>
          <w:sz w:val="28"/>
          <w:szCs w:val="28"/>
          <w:lang w:val="en-US"/>
        </w:rPr>
        <w:t>TRUFI – true fast imaging with steady-state free precession</w:t>
      </w:r>
      <w:bookmarkStart w:id="6" w:name="_Toc31382251"/>
      <w:bookmarkStart w:id="7" w:name="_Toc31926706"/>
    </w:p>
    <w:p w14:paraId="7EF60ED9" w14:textId="6F27CCE5" w:rsidR="00D1628D" w:rsidRPr="00D1628D" w:rsidRDefault="00D1628D" w:rsidP="00650D41">
      <w:pPr>
        <w:spacing w:afterLines="200" w:after="480" w:line="240" w:lineRule="auto"/>
        <w:rPr>
          <w:rFonts w:ascii="Times New Roman" w:hAnsi="Times New Roman" w:cs="Times New Roman"/>
          <w:noProof/>
          <w:sz w:val="28"/>
          <w:szCs w:val="28"/>
          <w:lang w:eastAsia="ru-RU"/>
        </w:rPr>
      </w:pPr>
      <w:r w:rsidRPr="000F5508">
        <w:rPr>
          <w:rFonts w:ascii="Times New Roman" w:hAnsi="Times New Roman" w:cs="Times New Roman"/>
          <w:noProof/>
          <w:sz w:val="28"/>
          <w:szCs w:val="28"/>
          <w:lang w:eastAsia="ru-RU"/>
        </w:rPr>
        <w:t>VOI</w:t>
      </w:r>
      <w:r>
        <w:rPr>
          <w:rFonts w:ascii="Times New Roman" w:hAnsi="Times New Roman" w:cs="Times New Roman"/>
          <w:noProof/>
          <w:sz w:val="28"/>
          <w:szCs w:val="28"/>
          <w:lang w:eastAsia="ru-RU"/>
        </w:rPr>
        <w:t xml:space="preserve"> – </w:t>
      </w:r>
      <w:r w:rsidRPr="000F5508">
        <w:rPr>
          <w:rFonts w:ascii="Times New Roman" w:hAnsi="Times New Roman" w:cs="Times New Roman"/>
          <w:noProof/>
          <w:sz w:val="28"/>
          <w:szCs w:val="28"/>
          <w:lang w:eastAsia="ru-RU"/>
        </w:rPr>
        <w:t>объ</w:t>
      </w:r>
      <w:r>
        <w:rPr>
          <w:rFonts w:ascii="Times New Roman" w:hAnsi="Times New Roman" w:cs="Times New Roman"/>
          <w:noProof/>
          <w:sz w:val="28"/>
          <w:szCs w:val="28"/>
          <w:lang w:eastAsia="ru-RU"/>
        </w:rPr>
        <w:t>ём и</w:t>
      </w:r>
      <w:r w:rsidRPr="000F5508">
        <w:rPr>
          <w:rFonts w:ascii="Times New Roman" w:hAnsi="Times New Roman" w:cs="Times New Roman"/>
          <w:noProof/>
          <w:sz w:val="28"/>
          <w:szCs w:val="28"/>
          <w:lang w:eastAsia="ru-RU"/>
        </w:rPr>
        <w:t>нтереса</w:t>
      </w:r>
    </w:p>
    <w:p w14:paraId="5CDEE855" w14:textId="2562AD1B" w:rsidR="00D1628D" w:rsidRDefault="00D1628D" w:rsidP="00D1628D">
      <w:pPr>
        <w:pStyle w:val="1"/>
        <w:pageBreakBefore/>
        <w:spacing w:line="240" w:lineRule="auto"/>
        <w:rPr>
          <w:sz w:val="24"/>
          <w:szCs w:val="24"/>
        </w:rPr>
      </w:pPr>
      <w:bookmarkStart w:id="8" w:name="_Toc59524679"/>
      <w:r>
        <w:rPr>
          <w:sz w:val="24"/>
          <w:szCs w:val="24"/>
        </w:rPr>
        <w:lastRenderedPageBreak/>
        <w:t>ВВЕДЕНИЕ</w:t>
      </w:r>
      <w:bookmarkEnd w:id="6"/>
      <w:bookmarkEnd w:id="7"/>
      <w:bookmarkEnd w:id="8"/>
    </w:p>
    <w:p w14:paraId="6E83DF64" w14:textId="77777777" w:rsidR="00D1628D" w:rsidRDefault="00D1628D" w:rsidP="00D1628D">
      <w:pPr>
        <w:spacing w:line="240" w:lineRule="auto"/>
      </w:pPr>
    </w:p>
    <w:p w14:paraId="541DE95A" w14:textId="7CB8D356" w:rsidR="00D1628D" w:rsidRPr="00C20799" w:rsidRDefault="00D1628D" w:rsidP="00D1628D">
      <w:pPr>
        <w:autoSpaceDE w:val="0"/>
        <w:autoSpaceDN w:val="0"/>
        <w:adjustRightInd w:val="0"/>
        <w:spacing w:after="0" w:line="360" w:lineRule="auto"/>
        <w:ind w:firstLine="425"/>
        <w:jc w:val="both"/>
        <w:rPr>
          <w:rFonts w:ascii="Times New Roman" w:hAnsi="Times New Roman" w:cs="Times New Roman"/>
          <w:sz w:val="28"/>
          <w:szCs w:val="28"/>
        </w:rPr>
      </w:pPr>
      <w:r w:rsidRPr="00C20799">
        <w:rPr>
          <w:rFonts w:ascii="Times New Roman" w:hAnsi="Times New Roman" w:cs="Times New Roman"/>
          <w:sz w:val="28"/>
          <w:szCs w:val="28"/>
        </w:rPr>
        <w:t>В настоящее время методы медицинской визуализации (рентгенография, магнитно-резонансная и компьютерная томография, ультразвуковые и гибридные методы), играют ведущую роль в диагностике, выборе методов лечения и оценки прогноза и результатов лечения важнейших заболеваний, определяющих заболеваемость и смертность населения.</w:t>
      </w:r>
    </w:p>
    <w:p w14:paraId="1A8DFC70" w14:textId="77777777" w:rsidR="00D1628D" w:rsidRPr="00C20799" w:rsidRDefault="00D1628D" w:rsidP="00D1628D">
      <w:pPr>
        <w:autoSpaceDE w:val="0"/>
        <w:autoSpaceDN w:val="0"/>
        <w:adjustRightInd w:val="0"/>
        <w:spacing w:after="0" w:line="360" w:lineRule="auto"/>
        <w:ind w:firstLine="425"/>
        <w:jc w:val="both"/>
        <w:rPr>
          <w:rFonts w:ascii="Times New Roman" w:hAnsi="Times New Roman" w:cs="Times New Roman"/>
          <w:sz w:val="28"/>
          <w:szCs w:val="28"/>
        </w:rPr>
      </w:pPr>
      <w:r w:rsidRPr="00C20799">
        <w:rPr>
          <w:rFonts w:ascii="Times New Roman" w:hAnsi="Times New Roman" w:cs="Times New Roman"/>
          <w:sz w:val="28"/>
          <w:szCs w:val="28"/>
        </w:rPr>
        <w:t>При правильном применении современных методов медицинской визуализации возможно достижение снижения смертности от онкологических заболеваний (например, от рака легкого, рака молочной железы) так и от кардиологических заболеваний (коронарная болезнь сердца).</w:t>
      </w:r>
    </w:p>
    <w:p w14:paraId="4B9CE0F9" w14:textId="4BC0F93E" w:rsidR="00D1628D" w:rsidRDefault="00D1628D" w:rsidP="00896706">
      <w:pPr>
        <w:autoSpaceDE w:val="0"/>
        <w:autoSpaceDN w:val="0"/>
        <w:adjustRightInd w:val="0"/>
        <w:spacing w:after="0" w:line="360" w:lineRule="auto"/>
        <w:ind w:firstLine="425"/>
        <w:jc w:val="both"/>
        <w:rPr>
          <w:rFonts w:ascii="Times New Roman" w:hAnsi="Times New Roman" w:cs="Times New Roman"/>
          <w:sz w:val="28"/>
          <w:szCs w:val="28"/>
        </w:rPr>
      </w:pPr>
      <w:r w:rsidRPr="00C20799">
        <w:rPr>
          <w:rFonts w:ascii="Times New Roman" w:hAnsi="Times New Roman" w:cs="Times New Roman"/>
          <w:sz w:val="28"/>
          <w:szCs w:val="28"/>
        </w:rPr>
        <w:t xml:space="preserve">Для достижений этой глобальной темы </w:t>
      </w:r>
      <w:r w:rsidR="00896706">
        <w:rPr>
          <w:rFonts w:ascii="Times New Roman" w:hAnsi="Times New Roman" w:cs="Times New Roman"/>
          <w:sz w:val="28"/>
          <w:szCs w:val="28"/>
        </w:rPr>
        <w:t xml:space="preserve">в </w:t>
      </w:r>
      <w:r w:rsidRPr="00C20799">
        <w:rPr>
          <w:rFonts w:ascii="Times New Roman" w:hAnsi="Times New Roman" w:cs="Times New Roman"/>
          <w:sz w:val="28"/>
          <w:szCs w:val="28"/>
        </w:rPr>
        <w:t>МНОЦ МГУ, используя накопленный опыт, научный потенциал и опыт сотрудников и исходя из вышесказанного, были сформулированы несколько научных направлений в рамках данной темы:</w:t>
      </w:r>
    </w:p>
    <w:p w14:paraId="4526A474" w14:textId="183D715F" w:rsidR="00896706" w:rsidRPr="00C20799" w:rsidRDefault="00896706" w:rsidP="00896706">
      <w:pPr>
        <w:spacing w:line="36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t xml:space="preserve">Разработка неинвазивных методов диагностики </w:t>
      </w:r>
      <w:r w:rsidRPr="00821B01">
        <w:rPr>
          <w:rFonts w:ascii="Times New Roman" w:hAnsi="Times New Roman" w:cs="Times New Roman"/>
          <w:color w:val="333333"/>
          <w:sz w:val="28"/>
          <w:szCs w:val="28"/>
        </w:rPr>
        <w:t>хронического коронарного синдрома</w:t>
      </w:r>
      <w:r>
        <w:rPr>
          <w:rFonts w:ascii="Times New Roman" w:hAnsi="Times New Roman" w:cs="Times New Roman"/>
          <w:noProof/>
          <w:sz w:val="28"/>
          <w:szCs w:val="28"/>
          <w:lang w:eastAsia="ru-RU"/>
        </w:rPr>
        <w:t xml:space="preserve"> и определение функциональной значимости стенозов коронарных артерий при помощи современных неинвазивных методов диагностики.</w:t>
      </w:r>
    </w:p>
    <w:p w14:paraId="3F35EA7A" w14:textId="77777777" w:rsidR="00D1628D" w:rsidRPr="00C20799" w:rsidRDefault="00D1628D" w:rsidP="00896706">
      <w:pPr>
        <w:autoSpaceDE w:val="0"/>
        <w:autoSpaceDN w:val="0"/>
        <w:adjustRightInd w:val="0"/>
        <w:spacing w:line="360" w:lineRule="auto"/>
        <w:ind w:firstLine="425"/>
        <w:jc w:val="both"/>
        <w:rPr>
          <w:rFonts w:ascii="Times New Roman" w:hAnsi="Times New Roman" w:cs="Times New Roman"/>
          <w:sz w:val="28"/>
          <w:szCs w:val="28"/>
        </w:rPr>
      </w:pPr>
      <w:r w:rsidRPr="00C20799">
        <w:rPr>
          <w:rFonts w:ascii="Times New Roman" w:hAnsi="Times New Roman" w:cs="Times New Roman"/>
          <w:sz w:val="28"/>
          <w:szCs w:val="28"/>
        </w:rPr>
        <w:t>- Проведение радиологического и генетического анализа у пациентов с различными формами кардиомиопатий для ранней диагностики этих болезней в семьях и выбора оптимальной тактики лечения, направленной на предотвращение внезапной смерти у этих пациентов.</w:t>
      </w:r>
    </w:p>
    <w:p w14:paraId="127131B9" w14:textId="77777777" w:rsidR="00D1628D" w:rsidRPr="00C20799" w:rsidRDefault="00D1628D" w:rsidP="00D1628D">
      <w:pPr>
        <w:autoSpaceDE w:val="0"/>
        <w:autoSpaceDN w:val="0"/>
        <w:adjustRightInd w:val="0"/>
        <w:spacing w:line="360" w:lineRule="auto"/>
        <w:ind w:firstLine="426"/>
        <w:jc w:val="both"/>
        <w:rPr>
          <w:rFonts w:ascii="Times New Roman" w:hAnsi="Times New Roman" w:cs="Times New Roman"/>
          <w:sz w:val="28"/>
          <w:szCs w:val="28"/>
        </w:rPr>
      </w:pPr>
      <w:r w:rsidRPr="00C20799">
        <w:rPr>
          <w:rFonts w:ascii="Times New Roman" w:hAnsi="Times New Roman" w:cs="Times New Roman"/>
          <w:sz w:val="28"/>
          <w:szCs w:val="28"/>
        </w:rPr>
        <w:t>- Изучение новых областей применения функциональной МРТ головного мозга у здоровых лиц и у пациентов с различными функциональными нарушениями и расстройствами высшей неровной деятельности.</w:t>
      </w:r>
    </w:p>
    <w:p w14:paraId="19A05752" w14:textId="77777777" w:rsidR="00D1628D" w:rsidRPr="00D1628D" w:rsidRDefault="006C32B5" w:rsidP="00F733DF">
      <w:pPr>
        <w:spacing w:after="0"/>
        <w:jc w:val="center"/>
        <w:rPr>
          <w:rFonts w:ascii="Times New Roman" w:hAnsi="Times New Roman" w:cs="Times New Roman"/>
          <w:b/>
          <w:bCs/>
          <w:sz w:val="28"/>
          <w:szCs w:val="28"/>
        </w:rPr>
      </w:pPr>
      <w:r w:rsidRPr="00D1628D">
        <w:rPr>
          <w:rFonts w:ascii="Times New Roman" w:hAnsi="Times New Roman" w:cs="Times New Roman"/>
          <w:b/>
          <w:bCs/>
          <w:sz w:val="28"/>
          <w:szCs w:val="28"/>
        </w:rPr>
        <w:br w:type="page"/>
      </w:r>
    </w:p>
    <w:p w14:paraId="2F9BE593" w14:textId="3820D6C7" w:rsidR="00BF1819" w:rsidRPr="00FE4426" w:rsidRDefault="00BF1819" w:rsidP="00520EDD">
      <w:pPr>
        <w:spacing w:after="0"/>
        <w:jc w:val="center"/>
        <w:rPr>
          <w:rFonts w:ascii="Times New Roman" w:hAnsi="Times New Roman" w:cs="Times New Roman"/>
          <w:b/>
          <w:bCs/>
          <w:sz w:val="28"/>
          <w:szCs w:val="28"/>
        </w:rPr>
      </w:pPr>
      <w:r w:rsidRPr="00FE4426">
        <w:rPr>
          <w:rFonts w:ascii="Times New Roman" w:hAnsi="Times New Roman" w:cs="Times New Roman"/>
          <w:b/>
          <w:bCs/>
          <w:sz w:val="28"/>
          <w:szCs w:val="28"/>
        </w:rPr>
        <w:lastRenderedPageBreak/>
        <w:t>СОДЕРЖАНИЕ</w:t>
      </w:r>
      <w:r w:rsidR="00520EDD">
        <w:rPr>
          <w:rFonts w:ascii="Times New Roman" w:hAnsi="Times New Roman" w:cs="Times New Roman"/>
          <w:b/>
          <w:bCs/>
          <w:sz w:val="28"/>
          <w:szCs w:val="28"/>
        </w:rPr>
        <w:br/>
      </w:r>
    </w:p>
    <w:p w14:paraId="6095ABD1" w14:textId="77777777" w:rsidR="00520EDD" w:rsidRDefault="00F35902">
      <w:pPr>
        <w:pStyle w:val="11"/>
        <w:rPr>
          <w:rFonts w:asciiTheme="minorHAnsi" w:eastAsiaTheme="minorEastAsia" w:hAnsiTheme="minorHAnsi" w:cstheme="minorBidi"/>
          <w:sz w:val="22"/>
          <w:szCs w:val="22"/>
          <w:lang w:eastAsia="ru-RU"/>
        </w:rPr>
      </w:pPr>
      <w:r w:rsidRPr="003B0A00">
        <w:rPr>
          <w:rFonts w:cs="Times New Roman"/>
        </w:rPr>
        <w:fldChar w:fldCharType="begin"/>
      </w:r>
      <w:r w:rsidRPr="003B0A00">
        <w:rPr>
          <w:rFonts w:cs="Times New Roman"/>
        </w:rPr>
        <w:instrText xml:space="preserve"> TOC \o "1-3" \h \z \u </w:instrText>
      </w:r>
      <w:r w:rsidRPr="003B0A00">
        <w:rPr>
          <w:rFonts w:cs="Times New Roman"/>
        </w:rPr>
        <w:fldChar w:fldCharType="separate"/>
      </w:r>
      <w:hyperlink w:anchor="_Toc59524676" w:history="1">
        <w:r w:rsidR="00520EDD" w:rsidRPr="00660EE6">
          <w:rPr>
            <w:rStyle w:val="a3"/>
          </w:rPr>
          <w:t>СПИСОК ИСПОЛНИТЕЛЕЙ</w:t>
        </w:r>
        <w:r w:rsidR="00520EDD">
          <w:rPr>
            <w:webHidden/>
          </w:rPr>
          <w:tab/>
        </w:r>
        <w:r w:rsidR="00520EDD">
          <w:rPr>
            <w:webHidden/>
          </w:rPr>
          <w:fldChar w:fldCharType="begin"/>
        </w:r>
        <w:r w:rsidR="00520EDD">
          <w:rPr>
            <w:webHidden/>
          </w:rPr>
          <w:instrText xml:space="preserve"> PAGEREF _Toc59524676 \h </w:instrText>
        </w:r>
        <w:r w:rsidR="00520EDD">
          <w:rPr>
            <w:webHidden/>
          </w:rPr>
        </w:r>
        <w:r w:rsidR="00520EDD">
          <w:rPr>
            <w:webHidden/>
          </w:rPr>
          <w:fldChar w:fldCharType="separate"/>
        </w:r>
        <w:r w:rsidR="00545312">
          <w:rPr>
            <w:webHidden/>
          </w:rPr>
          <w:t>2</w:t>
        </w:r>
        <w:r w:rsidR="00520EDD">
          <w:rPr>
            <w:webHidden/>
          </w:rPr>
          <w:fldChar w:fldCharType="end"/>
        </w:r>
      </w:hyperlink>
    </w:p>
    <w:p w14:paraId="68ED4DAF" w14:textId="77777777" w:rsidR="00520EDD" w:rsidRDefault="0040285C">
      <w:pPr>
        <w:pStyle w:val="11"/>
        <w:rPr>
          <w:rFonts w:asciiTheme="minorHAnsi" w:eastAsiaTheme="minorEastAsia" w:hAnsiTheme="minorHAnsi" w:cstheme="minorBidi"/>
          <w:sz w:val="22"/>
          <w:szCs w:val="22"/>
          <w:lang w:eastAsia="ru-RU"/>
        </w:rPr>
      </w:pPr>
      <w:hyperlink w:anchor="_Toc59524677" w:history="1">
        <w:r w:rsidR="00520EDD" w:rsidRPr="00660EE6">
          <w:rPr>
            <w:rStyle w:val="a3"/>
          </w:rPr>
          <w:t>РЕФЕРАТ</w:t>
        </w:r>
        <w:r w:rsidR="00520EDD">
          <w:rPr>
            <w:webHidden/>
          </w:rPr>
          <w:tab/>
        </w:r>
        <w:r w:rsidR="00520EDD">
          <w:rPr>
            <w:webHidden/>
          </w:rPr>
          <w:fldChar w:fldCharType="begin"/>
        </w:r>
        <w:r w:rsidR="00520EDD">
          <w:rPr>
            <w:webHidden/>
          </w:rPr>
          <w:instrText xml:space="preserve"> PAGEREF _Toc59524677 \h </w:instrText>
        </w:r>
        <w:r w:rsidR="00520EDD">
          <w:rPr>
            <w:webHidden/>
          </w:rPr>
        </w:r>
        <w:r w:rsidR="00520EDD">
          <w:rPr>
            <w:webHidden/>
          </w:rPr>
          <w:fldChar w:fldCharType="separate"/>
        </w:r>
        <w:r w:rsidR="00545312">
          <w:rPr>
            <w:webHidden/>
          </w:rPr>
          <w:t>3</w:t>
        </w:r>
        <w:r w:rsidR="00520EDD">
          <w:rPr>
            <w:webHidden/>
          </w:rPr>
          <w:fldChar w:fldCharType="end"/>
        </w:r>
      </w:hyperlink>
    </w:p>
    <w:p w14:paraId="72CA2DD4" w14:textId="77777777" w:rsidR="00520EDD" w:rsidRDefault="0040285C">
      <w:pPr>
        <w:pStyle w:val="11"/>
        <w:rPr>
          <w:rFonts w:asciiTheme="minorHAnsi" w:eastAsiaTheme="minorEastAsia" w:hAnsiTheme="minorHAnsi" w:cstheme="minorBidi"/>
          <w:sz w:val="22"/>
          <w:szCs w:val="22"/>
          <w:lang w:eastAsia="ru-RU"/>
        </w:rPr>
      </w:pPr>
      <w:hyperlink w:anchor="_Toc59524678" w:history="1">
        <w:r w:rsidR="00520EDD" w:rsidRPr="00660EE6">
          <w:rPr>
            <w:rStyle w:val="a3"/>
          </w:rPr>
          <w:t>СПИСОК СОКРАЩЕНИЙ И ОБОЗНАЧЕНИЙ</w:t>
        </w:r>
        <w:r w:rsidR="00520EDD">
          <w:rPr>
            <w:webHidden/>
          </w:rPr>
          <w:tab/>
        </w:r>
        <w:r w:rsidR="00520EDD">
          <w:rPr>
            <w:webHidden/>
          </w:rPr>
          <w:fldChar w:fldCharType="begin"/>
        </w:r>
        <w:r w:rsidR="00520EDD">
          <w:rPr>
            <w:webHidden/>
          </w:rPr>
          <w:instrText xml:space="preserve"> PAGEREF _Toc59524678 \h </w:instrText>
        </w:r>
        <w:r w:rsidR="00520EDD">
          <w:rPr>
            <w:webHidden/>
          </w:rPr>
        </w:r>
        <w:r w:rsidR="00520EDD">
          <w:rPr>
            <w:webHidden/>
          </w:rPr>
          <w:fldChar w:fldCharType="separate"/>
        </w:r>
        <w:r w:rsidR="00545312">
          <w:rPr>
            <w:webHidden/>
          </w:rPr>
          <w:t>9</w:t>
        </w:r>
        <w:r w:rsidR="00520EDD">
          <w:rPr>
            <w:webHidden/>
          </w:rPr>
          <w:fldChar w:fldCharType="end"/>
        </w:r>
      </w:hyperlink>
    </w:p>
    <w:p w14:paraId="514D1680" w14:textId="77777777" w:rsidR="00520EDD" w:rsidRDefault="0040285C">
      <w:pPr>
        <w:pStyle w:val="11"/>
        <w:rPr>
          <w:rFonts w:asciiTheme="minorHAnsi" w:eastAsiaTheme="minorEastAsia" w:hAnsiTheme="minorHAnsi" w:cstheme="minorBidi"/>
          <w:sz w:val="22"/>
          <w:szCs w:val="22"/>
          <w:lang w:eastAsia="ru-RU"/>
        </w:rPr>
      </w:pPr>
      <w:hyperlink w:anchor="_Toc59524679" w:history="1">
        <w:r w:rsidR="00520EDD" w:rsidRPr="00660EE6">
          <w:rPr>
            <w:rStyle w:val="a3"/>
          </w:rPr>
          <w:t>ВВЕДЕНИЕ</w:t>
        </w:r>
        <w:r w:rsidR="00520EDD">
          <w:rPr>
            <w:webHidden/>
          </w:rPr>
          <w:tab/>
        </w:r>
        <w:r w:rsidR="00520EDD">
          <w:rPr>
            <w:webHidden/>
          </w:rPr>
          <w:fldChar w:fldCharType="begin"/>
        </w:r>
        <w:r w:rsidR="00520EDD">
          <w:rPr>
            <w:webHidden/>
          </w:rPr>
          <w:instrText xml:space="preserve"> PAGEREF _Toc59524679 \h </w:instrText>
        </w:r>
        <w:r w:rsidR="00520EDD">
          <w:rPr>
            <w:webHidden/>
          </w:rPr>
        </w:r>
        <w:r w:rsidR="00520EDD">
          <w:rPr>
            <w:webHidden/>
          </w:rPr>
          <w:fldChar w:fldCharType="separate"/>
        </w:r>
        <w:r w:rsidR="00545312">
          <w:rPr>
            <w:webHidden/>
          </w:rPr>
          <w:t>11</w:t>
        </w:r>
        <w:r w:rsidR="00520EDD">
          <w:rPr>
            <w:webHidden/>
          </w:rPr>
          <w:fldChar w:fldCharType="end"/>
        </w:r>
      </w:hyperlink>
    </w:p>
    <w:p w14:paraId="15650957" w14:textId="77777777" w:rsidR="00520EDD" w:rsidRDefault="0040285C">
      <w:pPr>
        <w:pStyle w:val="11"/>
        <w:rPr>
          <w:rFonts w:asciiTheme="minorHAnsi" w:eastAsiaTheme="minorEastAsia" w:hAnsiTheme="minorHAnsi" w:cstheme="minorBidi"/>
          <w:sz w:val="22"/>
          <w:szCs w:val="22"/>
          <w:lang w:eastAsia="ru-RU"/>
        </w:rPr>
      </w:pPr>
      <w:hyperlink w:anchor="_Toc59524680" w:history="1">
        <w:r w:rsidR="00520EDD" w:rsidRPr="00660EE6">
          <w:rPr>
            <w:rStyle w:val="a3"/>
          </w:rPr>
          <w:t xml:space="preserve">РАЗДЕЛ 1. 0908.6.1 </w:t>
        </w:r>
        <w:r w:rsidR="00520EDD" w:rsidRPr="00660EE6">
          <w:rPr>
            <w:rStyle w:val="a3"/>
            <w:caps/>
          </w:rPr>
          <w:t>Улучшение диагностики хронического коронарного синдрома с помощью неинвазивного изучения стресс-перфузии миокарда при помощи МСКТ, этап 1-й (2020)</w:t>
        </w:r>
        <w:r w:rsidR="00520EDD">
          <w:rPr>
            <w:webHidden/>
          </w:rPr>
          <w:tab/>
        </w:r>
        <w:r w:rsidR="00520EDD">
          <w:rPr>
            <w:webHidden/>
          </w:rPr>
          <w:fldChar w:fldCharType="begin"/>
        </w:r>
        <w:r w:rsidR="00520EDD">
          <w:rPr>
            <w:webHidden/>
          </w:rPr>
          <w:instrText xml:space="preserve"> PAGEREF _Toc59524680 \h </w:instrText>
        </w:r>
        <w:r w:rsidR="00520EDD">
          <w:rPr>
            <w:webHidden/>
          </w:rPr>
        </w:r>
        <w:r w:rsidR="00520EDD">
          <w:rPr>
            <w:webHidden/>
          </w:rPr>
          <w:fldChar w:fldCharType="separate"/>
        </w:r>
        <w:r w:rsidR="00545312">
          <w:rPr>
            <w:webHidden/>
          </w:rPr>
          <w:t>14</w:t>
        </w:r>
        <w:r w:rsidR="00520EDD">
          <w:rPr>
            <w:webHidden/>
          </w:rPr>
          <w:fldChar w:fldCharType="end"/>
        </w:r>
      </w:hyperlink>
    </w:p>
    <w:p w14:paraId="6024041A" w14:textId="77777777" w:rsidR="00520EDD" w:rsidRDefault="0040285C">
      <w:pPr>
        <w:pStyle w:val="23"/>
        <w:tabs>
          <w:tab w:val="right" w:leader="dot" w:pos="9627"/>
        </w:tabs>
        <w:rPr>
          <w:rFonts w:asciiTheme="minorHAnsi" w:eastAsiaTheme="minorEastAsia" w:hAnsiTheme="minorHAnsi" w:cstheme="minorBidi"/>
          <w:noProof/>
        </w:rPr>
      </w:pPr>
      <w:hyperlink w:anchor="_Toc59524681" w:history="1">
        <w:r w:rsidR="00520EDD" w:rsidRPr="00660EE6">
          <w:rPr>
            <w:rStyle w:val="a3"/>
            <w:rFonts w:ascii="Times New Roman" w:hAnsi="Times New Roman"/>
            <w:b/>
            <w:bCs/>
            <w:noProof/>
          </w:rPr>
          <w:t>Основные результаты работы по 1-му этапу работы (2020)</w:t>
        </w:r>
        <w:r w:rsidR="00520EDD">
          <w:rPr>
            <w:noProof/>
            <w:webHidden/>
          </w:rPr>
          <w:tab/>
        </w:r>
        <w:r w:rsidR="00520EDD">
          <w:rPr>
            <w:noProof/>
            <w:webHidden/>
          </w:rPr>
          <w:fldChar w:fldCharType="begin"/>
        </w:r>
        <w:r w:rsidR="00520EDD">
          <w:rPr>
            <w:noProof/>
            <w:webHidden/>
          </w:rPr>
          <w:instrText xml:space="preserve"> PAGEREF _Toc59524681 \h </w:instrText>
        </w:r>
        <w:r w:rsidR="00520EDD">
          <w:rPr>
            <w:noProof/>
            <w:webHidden/>
          </w:rPr>
        </w:r>
        <w:r w:rsidR="00520EDD">
          <w:rPr>
            <w:noProof/>
            <w:webHidden/>
          </w:rPr>
          <w:fldChar w:fldCharType="separate"/>
        </w:r>
        <w:r w:rsidR="00545312">
          <w:rPr>
            <w:noProof/>
            <w:webHidden/>
          </w:rPr>
          <w:t>14</w:t>
        </w:r>
        <w:r w:rsidR="00520EDD">
          <w:rPr>
            <w:noProof/>
            <w:webHidden/>
          </w:rPr>
          <w:fldChar w:fldCharType="end"/>
        </w:r>
      </w:hyperlink>
    </w:p>
    <w:p w14:paraId="60BE4DCF" w14:textId="77777777" w:rsidR="00520EDD" w:rsidRDefault="0040285C">
      <w:pPr>
        <w:pStyle w:val="23"/>
        <w:tabs>
          <w:tab w:val="left" w:pos="880"/>
          <w:tab w:val="right" w:leader="dot" w:pos="9627"/>
        </w:tabs>
        <w:rPr>
          <w:rFonts w:asciiTheme="minorHAnsi" w:eastAsiaTheme="minorEastAsia" w:hAnsiTheme="minorHAnsi" w:cstheme="minorBidi"/>
          <w:noProof/>
        </w:rPr>
      </w:pPr>
      <w:hyperlink w:anchor="_Toc59524682" w:history="1">
        <w:r w:rsidR="00520EDD" w:rsidRPr="00660EE6">
          <w:rPr>
            <w:rStyle w:val="a3"/>
            <w:rFonts w:ascii="Times New Roman" w:hAnsi="Times New Roman"/>
            <w:b/>
            <w:bCs/>
            <w:noProof/>
          </w:rPr>
          <w:t>1.1.</w:t>
        </w:r>
        <w:r w:rsidR="00520EDD">
          <w:rPr>
            <w:rFonts w:asciiTheme="minorHAnsi" w:eastAsiaTheme="minorEastAsia" w:hAnsiTheme="minorHAnsi" w:cstheme="minorBidi"/>
            <w:noProof/>
          </w:rPr>
          <w:tab/>
        </w:r>
        <w:r w:rsidR="00520EDD" w:rsidRPr="00660EE6">
          <w:rPr>
            <w:rStyle w:val="a3"/>
            <w:rFonts w:ascii="Times New Roman" w:hAnsi="Times New Roman"/>
            <w:b/>
            <w:bCs/>
            <w:noProof/>
          </w:rPr>
          <w:t>Обзор литературных данных</w:t>
        </w:r>
        <w:r w:rsidR="00520EDD">
          <w:rPr>
            <w:noProof/>
            <w:webHidden/>
          </w:rPr>
          <w:tab/>
        </w:r>
        <w:r w:rsidR="00520EDD">
          <w:rPr>
            <w:noProof/>
            <w:webHidden/>
          </w:rPr>
          <w:fldChar w:fldCharType="begin"/>
        </w:r>
        <w:r w:rsidR="00520EDD">
          <w:rPr>
            <w:noProof/>
            <w:webHidden/>
          </w:rPr>
          <w:instrText xml:space="preserve"> PAGEREF _Toc59524682 \h </w:instrText>
        </w:r>
        <w:r w:rsidR="00520EDD">
          <w:rPr>
            <w:noProof/>
            <w:webHidden/>
          </w:rPr>
        </w:r>
        <w:r w:rsidR="00520EDD">
          <w:rPr>
            <w:noProof/>
            <w:webHidden/>
          </w:rPr>
          <w:fldChar w:fldCharType="separate"/>
        </w:r>
        <w:r w:rsidR="00545312">
          <w:rPr>
            <w:noProof/>
            <w:webHidden/>
          </w:rPr>
          <w:t>14</w:t>
        </w:r>
        <w:r w:rsidR="00520EDD">
          <w:rPr>
            <w:noProof/>
            <w:webHidden/>
          </w:rPr>
          <w:fldChar w:fldCharType="end"/>
        </w:r>
      </w:hyperlink>
    </w:p>
    <w:p w14:paraId="7FBBDB68" w14:textId="77777777" w:rsidR="00520EDD" w:rsidRDefault="0040285C">
      <w:pPr>
        <w:pStyle w:val="23"/>
        <w:tabs>
          <w:tab w:val="left" w:pos="880"/>
          <w:tab w:val="right" w:leader="dot" w:pos="9627"/>
        </w:tabs>
        <w:rPr>
          <w:rFonts w:asciiTheme="minorHAnsi" w:eastAsiaTheme="minorEastAsia" w:hAnsiTheme="minorHAnsi" w:cstheme="minorBidi"/>
          <w:noProof/>
        </w:rPr>
      </w:pPr>
      <w:hyperlink w:anchor="_Toc59524683" w:history="1">
        <w:r w:rsidR="00520EDD" w:rsidRPr="00660EE6">
          <w:rPr>
            <w:rStyle w:val="a3"/>
            <w:rFonts w:ascii="Times New Roman" w:hAnsi="Times New Roman"/>
            <w:b/>
            <w:bCs/>
            <w:noProof/>
          </w:rPr>
          <w:t>1.2.</w:t>
        </w:r>
        <w:r w:rsidR="00520EDD">
          <w:rPr>
            <w:rFonts w:asciiTheme="minorHAnsi" w:eastAsiaTheme="minorEastAsia" w:hAnsiTheme="minorHAnsi" w:cstheme="minorBidi"/>
            <w:noProof/>
          </w:rPr>
          <w:tab/>
        </w:r>
        <w:r w:rsidR="00520EDD" w:rsidRPr="00660EE6">
          <w:rPr>
            <w:rStyle w:val="a3"/>
            <w:rFonts w:ascii="Times New Roman" w:hAnsi="Times New Roman"/>
            <w:b/>
            <w:bCs/>
            <w:noProof/>
          </w:rPr>
          <w:t>Характристика группа пациентов, включаемых в исследование</w:t>
        </w:r>
        <w:r w:rsidR="00520EDD">
          <w:rPr>
            <w:noProof/>
            <w:webHidden/>
          </w:rPr>
          <w:tab/>
        </w:r>
        <w:r w:rsidR="00520EDD">
          <w:rPr>
            <w:noProof/>
            <w:webHidden/>
          </w:rPr>
          <w:fldChar w:fldCharType="begin"/>
        </w:r>
        <w:r w:rsidR="00520EDD">
          <w:rPr>
            <w:noProof/>
            <w:webHidden/>
          </w:rPr>
          <w:instrText xml:space="preserve"> PAGEREF _Toc59524683 \h </w:instrText>
        </w:r>
        <w:r w:rsidR="00520EDD">
          <w:rPr>
            <w:noProof/>
            <w:webHidden/>
          </w:rPr>
        </w:r>
        <w:r w:rsidR="00520EDD">
          <w:rPr>
            <w:noProof/>
            <w:webHidden/>
          </w:rPr>
          <w:fldChar w:fldCharType="separate"/>
        </w:r>
        <w:r w:rsidR="00545312">
          <w:rPr>
            <w:noProof/>
            <w:webHidden/>
          </w:rPr>
          <w:t>26</w:t>
        </w:r>
        <w:r w:rsidR="00520EDD">
          <w:rPr>
            <w:noProof/>
            <w:webHidden/>
          </w:rPr>
          <w:fldChar w:fldCharType="end"/>
        </w:r>
      </w:hyperlink>
    </w:p>
    <w:p w14:paraId="64DD237C" w14:textId="77777777" w:rsidR="00520EDD" w:rsidRDefault="0040285C">
      <w:pPr>
        <w:pStyle w:val="23"/>
        <w:tabs>
          <w:tab w:val="left" w:pos="880"/>
          <w:tab w:val="right" w:leader="dot" w:pos="9627"/>
        </w:tabs>
        <w:rPr>
          <w:rFonts w:asciiTheme="minorHAnsi" w:eastAsiaTheme="minorEastAsia" w:hAnsiTheme="minorHAnsi" w:cstheme="minorBidi"/>
          <w:noProof/>
        </w:rPr>
      </w:pPr>
      <w:hyperlink w:anchor="_Toc59524684" w:history="1">
        <w:r w:rsidR="00520EDD" w:rsidRPr="00660EE6">
          <w:rPr>
            <w:rStyle w:val="a3"/>
            <w:rFonts w:ascii="Times New Roman" w:hAnsi="Times New Roman"/>
            <w:b/>
            <w:bCs/>
            <w:noProof/>
          </w:rPr>
          <w:t>1.3.</w:t>
        </w:r>
        <w:r w:rsidR="00520EDD">
          <w:rPr>
            <w:rFonts w:asciiTheme="minorHAnsi" w:eastAsiaTheme="minorEastAsia" w:hAnsiTheme="minorHAnsi" w:cstheme="minorBidi"/>
            <w:noProof/>
          </w:rPr>
          <w:tab/>
        </w:r>
        <w:r w:rsidR="00520EDD" w:rsidRPr="00660EE6">
          <w:rPr>
            <w:rStyle w:val="a3"/>
            <w:rFonts w:ascii="Times New Roman" w:hAnsi="Times New Roman"/>
            <w:b/>
            <w:bCs/>
            <w:noProof/>
          </w:rPr>
          <w:t>Протокол проведения КТ стресс-перфузии</w:t>
        </w:r>
        <w:r w:rsidR="00520EDD">
          <w:rPr>
            <w:noProof/>
            <w:webHidden/>
          </w:rPr>
          <w:tab/>
        </w:r>
        <w:r w:rsidR="00520EDD">
          <w:rPr>
            <w:noProof/>
            <w:webHidden/>
          </w:rPr>
          <w:fldChar w:fldCharType="begin"/>
        </w:r>
        <w:r w:rsidR="00520EDD">
          <w:rPr>
            <w:noProof/>
            <w:webHidden/>
          </w:rPr>
          <w:instrText xml:space="preserve"> PAGEREF _Toc59524684 \h </w:instrText>
        </w:r>
        <w:r w:rsidR="00520EDD">
          <w:rPr>
            <w:noProof/>
            <w:webHidden/>
          </w:rPr>
        </w:r>
        <w:r w:rsidR="00520EDD">
          <w:rPr>
            <w:noProof/>
            <w:webHidden/>
          </w:rPr>
          <w:fldChar w:fldCharType="separate"/>
        </w:r>
        <w:r w:rsidR="00545312">
          <w:rPr>
            <w:noProof/>
            <w:webHidden/>
          </w:rPr>
          <w:t>27</w:t>
        </w:r>
        <w:r w:rsidR="00520EDD">
          <w:rPr>
            <w:noProof/>
            <w:webHidden/>
          </w:rPr>
          <w:fldChar w:fldCharType="end"/>
        </w:r>
      </w:hyperlink>
    </w:p>
    <w:p w14:paraId="12A72BE2" w14:textId="77777777" w:rsidR="00520EDD" w:rsidRDefault="0040285C">
      <w:pPr>
        <w:pStyle w:val="11"/>
        <w:rPr>
          <w:rFonts w:asciiTheme="minorHAnsi" w:eastAsiaTheme="minorEastAsia" w:hAnsiTheme="minorHAnsi" w:cstheme="minorBidi"/>
          <w:sz w:val="22"/>
          <w:szCs w:val="22"/>
          <w:lang w:eastAsia="ru-RU"/>
        </w:rPr>
      </w:pPr>
      <w:hyperlink w:anchor="_Toc59524685" w:history="1">
        <w:r w:rsidR="00520EDD" w:rsidRPr="00660EE6">
          <w:rPr>
            <w:rStyle w:val="a3"/>
          </w:rPr>
          <w:t>РАЗДЕЛ 2. 0908.6.2 МАГНИТНО-РЕЗОНАНСНАЯ ТОМОГРАФИЯ СЕРДЦА В ДИФФЕРЕНЦИАЛЬНОЙ ДИАГНОСТИКЕ КАРДИОМИОПАТИЙ В ВЫЯВЛЕНИИ РАДИОЛОГО-ГЕНЕТИЧЕСКИХ КОРРЕЛЯЦИЙ, этап 2-й (2020)</w:t>
        </w:r>
        <w:r w:rsidR="00520EDD">
          <w:rPr>
            <w:webHidden/>
          </w:rPr>
          <w:tab/>
        </w:r>
        <w:r w:rsidR="00520EDD">
          <w:rPr>
            <w:webHidden/>
          </w:rPr>
          <w:fldChar w:fldCharType="begin"/>
        </w:r>
        <w:r w:rsidR="00520EDD">
          <w:rPr>
            <w:webHidden/>
          </w:rPr>
          <w:instrText xml:space="preserve"> PAGEREF _Toc59524685 \h </w:instrText>
        </w:r>
        <w:r w:rsidR="00520EDD">
          <w:rPr>
            <w:webHidden/>
          </w:rPr>
        </w:r>
        <w:r w:rsidR="00520EDD">
          <w:rPr>
            <w:webHidden/>
          </w:rPr>
          <w:fldChar w:fldCharType="separate"/>
        </w:r>
        <w:r w:rsidR="00545312">
          <w:rPr>
            <w:webHidden/>
          </w:rPr>
          <w:t>30</w:t>
        </w:r>
        <w:r w:rsidR="00520EDD">
          <w:rPr>
            <w:webHidden/>
          </w:rPr>
          <w:fldChar w:fldCharType="end"/>
        </w:r>
      </w:hyperlink>
    </w:p>
    <w:p w14:paraId="324B3CCB" w14:textId="77777777" w:rsidR="00520EDD" w:rsidRDefault="0040285C">
      <w:pPr>
        <w:pStyle w:val="23"/>
        <w:tabs>
          <w:tab w:val="right" w:leader="dot" w:pos="9627"/>
        </w:tabs>
        <w:rPr>
          <w:rFonts w:asciiTheme="minorHAnsi" w:eastAsiaTheme="minorEastAsia" w:hAnsiTheme="minorHAnsi" w:cstheme="minorBidi"/>
          <w:noProof/>
        </w:rPr>
      </w:pPr>
      <w:hyperlink w:anchor="_Toc59524686" w:history="1">
        <w:r w:rsidR="00520EDD" w:rsidRPr="00660EE6">
          <w:rPr>
            <w:rStyle w:val="a3"/>
            <w:rFonts w:ascii="Times New Roman" w:hAnsi="Times New Roman"/>
            <w:b/>
            <w:bCs/>
            <w:noProof/>
          </w:rPr>
          <w:t>Введение</w:t>
        </w:r>
        <w:r w:rsidR="00520EDD">
          <w:rPr>
            <w:noProof/>
            <w:webHidden/>
          </w:rPr>
          <w:tab/>
        </w:r>
        <w:r w:rsidR="00520EDD">
          <w:rPr>
            <w:noProof/>
            <w:webHidden/>
          </w:rPr>
          <w:fldChar w:fldCharType="begin"/>
        </w:r>
        <w:r w:rsidR="00520EDD">
          <w:rPr>
            <w:noProof/>
            <w:webHidden/>
          </w:rPr>
          <w:instrText xml:space="preserve"> PAGEREF _Toc59524686 \h </w:instrText>
        </w:r>
        <w:r w:rsidR="00520EDD">
          <w:rPr>
            <w:noProof/>
            <w:webHidden/>
          </w:rPr>
        </w:r>
        <w:r w:rsidR="00520EDD">
          <w:rPr>
            <w:noProof/>
            <w:webHidden/>
          </w:rPr>
          <w:fldChar w:fldCharType="separate"/>
        </w:r>
        <w:r w:rsidR="00545312">
          <w:rPr>
            <w:noProof/>
            <w:webHidden/>
          </w:rPr>
          <w:t>30</w:t>
        </w:r>
        <w:r w:rsidR="00520EDD">
          <w:rPr>
            <w:noProof/>
            <w:webHidden/>
          </w:rPr>
          <w:fldChar w:fldCharType="end"/>
        </w:r>
      </w:hyperlink>
    </w:p>
    <w:p w14:paraId="0B67FA5C" w14:textId="77777777" w:rsidR="00520EDD" w:rsidRDefault="0040285C">
      <w:pPr>
        <w:pStyle w:val="23"/>
        <w:tabs>
          <w:tab w:val="left" w:pos="880"/>
          <w:tab w:val="right" w:leader="dot" w:pos="9627"/>
        </w:tabs>
        <w:rPr>
          <w:rFonts w:asciiTheme="minorHAnsi" w:eastAsiaTheme="minorEastAsia" w:hAnsiTheme="minorHAnsi" w:cstheme="minorBidi"/>
          <w:noProof/>
        </w:rPr>
      </w:pPr>
      <w:hyperlink w:anchor="_Toc59524688" w:history="1">
        <w:r w:rsidR="00520EDD" w:rsidRPr="00660EE6">
          <w:rPr>
            <w:rStyle w:val="a3"/>
            <w:rFonts w:ascii="Times New Roman" w:hAnsi="Times New Roman"/>
            <w:b/>
            <w:bCs/>
            <w:noProof/>
          </w:rPr>
          <w:t>2.1.</w:t>
        </w:r>
        <w:r w:rsidR="00520EDD">
          <w:rPr>
            <w:rFonts w:asciiTheme="minorHAnsi" w:eastAsiaTheme="minorEastAsia" w:hAnsiTheme="minorHAnsi" w:cstheme="minorBidi"/>
            <w:noProof/>
          </w:rPr>
          <w:tab/>
        </w:r>
        <w:r w:rsidR="00520EDD" w:rsidRPr="00660EE6">
          <w:rPr>
            <w:rStyle w:val="a3"/>
            <w:rFonts w:ascii="Times New Roman" w:hAnsi="Times New Roman"/>
            <w:b/>
            <w:bCs/>
            <w:noProof/>
          </w:rPr>
          <w:t>Анализ проявлений некомпактного миокарда у пациентов с гемохроматозом</w:t>
        </w:r>
        <w:r w:rsidR="00520EDD">
          <w:rPr>
            <w:noProof/>
            <w:webHidden/>
          </w:rPr>
          <w:tab/>
        </w:r>
        <w:r w:rsidR="00520EDD">
          <w:rPr>
            <w:noProof/>
            <w:webHidden/>
          </w:rPr>
          <w:fldChar w:fldCharType="begin"/>
        </w:r>
        <w:r w:rsidR="00520EDD">
          <w:rPr>
            <w:noProof/>
            <w:webHidden/>
          </w:rPr>
          <w:instrText xml:space="preserve"> PAGEREF _Toc59524688 \h </w:instrText>
        </w:r>
        <w:r w:rsidR="00520EDD">
          <w:rPr>
            <w:noProof/>
            <w:webHidden/>
          </w:rPr>
        </w:r>
        <w:r w:rsidR="00520EDD">
          <w:rPr>
            <w:noProof/>
            <w:webHidden/>
          </w:rPr>
          <w:fldChar w:fldCharType="separate"/>
        </w:r>
        <w:r w:rsidR="00545312">
          <w:rPr>
            <w:noProof/>
            <w:webHidden/>
          </w:rPr>
          <w:t>31</w:t>
        </w:r>
        <w:r w:rsidR="00520EDD">
          <w:rPr>
            <w:noProof/>
            <w:webHidden/>
          </w:rPr>
          <w:fldChar w:fldCharType="end"/>
        </w:r>
      </w:hyperlink>
    </w:p>
    <w:p w14:paraId="2EFC6142" w14:textId="77777777" w:rsidR="00520EDD" w:rsidRDefault="0040285C">
      <w:pPr>
        <w:pStyle w:val="23"/>
        <w:tabs>
          <w:tab w:val="left" w:pos="880"/>
          <w:tab w:val="right" w:leader="dot" w:pos="9627"/>
        </w:tabs>
        <w:rPr>
          <w:rFonts w:asciiTheme="minorHAnsi" w:eastAsiaTheme="minorEastAsia" w:hAnsiTheme="minorHAnsi" w:cstheme="minorBidi"/>
          <w:noProof/>
        </w:rPr>
      </w:pPr>
      <w:hyperlink w:anchor="_Toc59524689" w:history="1">
        <w:r w:rsidR="00520EDD" w:rsidRPr="00660EE6">
          <w:rPr>
            <w:rStyle w:val="a3"/>
            <w:rFonts w:ascii="Times New Roman" w:hAnsi="Times New Roman"/>
            <w:b/>
            <w:bCs/>
            <w:noProof/>
          </w:rPr>
          <w:t>2.2.</w:t>
        </w:r>
        <w:r w:rsidR="00520EDD">
          <w:rPr>
            <w:rFonts w:asciiTheme="minorHAnsi" w:eastAsiaTheme="minorEastAsia" w:hAnsiTheme="minorHAnsi" w:cstheme="minorBidi"/>
            <w:noProof/>
          </w:rPr>
          <w:tab/>
        </w:r>
        <w:r w:rsidR="00520EDD" w:rsidRPr="00660EE6">
          <w:rPr>
            <w:rStyle w:val="a3"/>
            <w:rFonts w:ascii="Times New Roman" w:hAnsi="Times New Roman"/>
            <w:b/>
            <w:bCs/>
            <w:noProof/>
          </w:rPr>
          <w:t>Анализ параметров МРТ сердца, влияющих на прогноз у пациентов с некомпактной кардиомиопатией после установки кардиовертер-дефибриллятора (</w:t>
        </w:r>
        <w:r w:rsidR="00520EDD" w:rsidRPr="00660EE6">
          <w:rPr>
            <w:rStyle w:val="a3"/>
            <w:rFonts w:ascii="Times New Roman" w:hAnsi="Times New Roman"/>
            <w:b/>
            <w:bCs/>
            <w:noProof/>
            <w:lang w:val="en-US"/>
          </w:rPr>
          <w:t>CRT</w:t>
        </w:r>
        <w:r w:rsidR="00520EDD" w:rsidRPr="00660EE6">
          <w:rPr>
            <w:rStyle w:val="a3"/>
            <w:rFonts w:ascii="Times New Roman" w:hAnsi="Times New Roman"/>
            <w:b/>
            <w:bCs/>
            <w:noProof/>
          </w:rPr>
          <w:t>-</w:t>
        </w:r>
        <w:r w:rsidR="00520EDD" w:rsidRPr="00660EE6">
          <w:rPr>
            <w:rStyle w:val="a3"/>
            <w:rFonts w:ascii="Times New Roman" w:hAnsi="Times New Roman"/>
            <w:b/>
            <w:bCs/>
            <w:noProof/>
            <w:lang w:val="en-US"/>
          </w:rPr>
          <w:t>D</w:t>
        </w:r>
        <w:r w:rsidR="00520EDD" w:rsidRPr="00660EE6">
          <w:rPr>
            <w:rStyle w:val="a3"/>
            <w:rFonts w:ascii="Times New Roman" w:hAnsi="Times New Roman"/>
            <w:b/>
            <w:bCs/>
            <w:noProof/>
          </w:rPr>
          <w:t>).</w:t>
        </w:r>
        <w:r w:rsidR="00520EDD">
          <w:rPr>
            <w:noProof/>
            <w:webHidden/>
          </w:rPr>
          <w:tab/>
        </w:r>
        <w:r w:rsidR="00520EDD">
          <w:rPr>
            <w:noProof/>
            <w:webHidden/>
          </w:rPr>
          <w:fldChar w:fldCharType="begin"/>
        </w:r>
        <w:r w:rsidR="00520EDD">
          <w:rPr>
            <w:noProof/>
            <w:webHidden/>
          </w:rPr>
          <w:instrText xml:space="preserve"> PAGEREF _Toc59524689 \h </w:instrText>
        </w:r>
        <w:r w:rsidR="00520EDD">
          <w:rPr>
            <w:noProof/>
            <w:webHidden/>
          </w:rPr>
        </w:r>
        <w:r w:rsidR="00520EDD">
          <w:rPr>
            <w:noProof/>
            <w:webHidden/>
          </w:rPr>
          <w:fldChar w:fldCharType="separate"/>
        </w:r>
        <w:r w:rsidR="00545312">
          <w:rPr>
            <w:noProof/>
            <w:webHidden/>
          </w:rPr>
          <w:t>44</w:t>
        </w:r>
        <w:r w:rsidR="00520EDD">
          <w:rPr>
            <w:noProof/>
            <w:webHidden/>
          </w:rPr>
          <w:fldChar w:fldCharType="end"/>
        </w:r>
      </w:hyperlink>
    </w:p>
    <w:p w14:paraId="232BDF8B" w14:textId="77777777" w:rsidR="00520EDD" w:rsidRDefault="0040285C">
      <w:pPr>
        <w:pStyle w:val="23"/>
        <w:tabs>
          <w:tab w:val="right" w:leader="dot" w:pos="9627"/>
        </w:tabs>
        <w:rPr>
          <w:rFonts w:asciiTheme="minorHAnsi" w:eastAsiaTheme="minorEastAsia" w:hAnsiTheme="minorHAnsi" w:cstheme="minorBidi"/>
          <w:noProof/>
        </w:rPr>
      </w:pPr>
      <w:hyperlink w:anchor="_Toc59524690" w:history="1">
        <w:r w:rsidR="00520EDD" w:rsidRPr="00660EE6">
          <w:rPr>
            <w:rStyle w:val="a3"/>
            <w:rFonts w:ascii="Times New Roman" w:hAnsi="Times New Roman"/>
            <w:b/>
            <w:bCs/>
            <w:noProof/>
          </w:rPr>
          <w:t>Заключение по этапу 2 (2020)</w:t>
        </w:r>
        <w:r w:rsidR="00520EDD">
          <w:rPr>
            <w:noProof/>
            <w:webHidden/>
          </w:rPr>
          <w:tab/>
        </w:r>
        <w:r w:rsidR="00520EDD">
          <w:rPr>
            <w:noProof/>
            <w:webHidden/>
          </w:rPr>
          <w:fldChar w:fldCharType="begin"/>
        </w:r>
        <w:r w:rsidR="00520EDD">
          <w:rPr>
            <w:noProof/>
            <w:webHidden/>
          </w:rPr>
          <w:instrText xml:space="preserve"> PAGEREF _Toc59524690 \h </w:instrText>
        </w:r>
        <w:r w:rsidR="00520EDD">
          <w:rPr>
            <w:noProof/>
            <w:webHidden/>
          </w:rPr>
        </w:r>
        <w:r w:rsidR="00520EDD">
          <w:rPr>
            <w:noProof/>
            <w:webHidden/>
          </w:rPr>
          <w:fldChar w:fldCharType="separate"/>
        </w:r>
        <w:r w:rsidR="00545312">
          <w:rPr>
            <w:noProof/>
            <w:webHidden/>
          </w:rPr>
          <w:t>47</w:t>
        </w:r>
        <w:r w:rsidR="00520EDD">
          <w:rPr>
            <w:noProof/>
            <w:webHidden/>
          </w:rPr>
          <w:fldChar w:fldCharType="end"/>
        </w:r>
      </w:hyperlink>
    </w:p>
    <w:p w14:paraId="652BA4AC" w14:textId="77777777" w:rsidR="00520EDD" w:rsidRDefault="0040285C">
      <w:pPr>
        <w:pStyle w:val="23"/>
        <w:tabs>
          <w:tab w:val="right" w:leader="dot" w:pos="9627"/>
        </w:tabs>
        <w:rPr>
          <w:rFonts w:asciiTheme="minorHAnsi" w:eastAsiaTheme="minorEastAsia" w:hAnsiTheme="minorHAnsi" w:cstheme="minorBidi"/>
          <w:noProof/>
        </w:rPr>
      </w:pPr>
      <w:hyperlink w:anchor="_Toc59524691" w:history="1">
        <w:r w:rsidR="00520EDD" w:rsidRPr="00660EE6">
          <w:rPr>
            <w:rStyle w:val="a3"/>
            <w:rFonts w:ascii="Times New Roman" w:hAnsi="Times New Roman"/>
            <w:b/>
            <w:bCs/>
            <w:noProof/>
          </w:rPr>
          <w:t>Практические рекомендации</w:t>
        </w:r>
        <w:r w:rsidR="00520EDD">
          <w:rPr>
            <w:noProof/>
            <w:webHidden/>
          </w:rPr>
          <w:tab/>
        </w:r>
        <w:r w:rsidR="00520EDD">
          <w:rPr>
            <w:noProof/>
            <w:webHidden/>
          </w:rPr>
          <w:fldChar w:fldCharType="begin"/>
        </w:r>
        <w:r w:rsidR="00520EDD">
          <w:rPr>
            <w:noProof/>
            <w:webHidden/>
          </w:rPr>
          <w:instrText xml:space="preserve"> PAGEREF _Toc59524691 \h </w:instrText>
        </w:r>
        <w:r w:rsidR="00520EDD">
          <w:rPr>
            <w:noProof/>
            <w:webHidden/>
          </w:rPr>
        </w:r>
        <w:r w:rsidR="00520EDD">
          <w:rPr>
            <w:noProof/>
            <w:webHidden/>
          </w:rPr>
          <w:fldChar w:fldCharType="separate"/>
        </w:r>
        <w:r w:rsidR="00545312">
          <w:rPr>
            <w:noProof/>
            <w:webHidden/>
          </w:rPr>
          <w:t>47</w:t>
        </w:r>
        <w:r w:rsidR="00520EDD">
          <w:rPr>
            <w:noProof/>
            <w:webHidden/>
          </w:rPr>
          <w:fldChar w:fldCharType="end"/>
        </w:r>
      </w:hyperlink>
    </w:p>
    <w:p w14:paraId="565937C5" w14:textId="77777777" w:rsidR="00520EDD" w:rsidRDefault="0040285C">
      <w:pPr>
        <w:pStyle w:val="23"/>
        <w:tabs>
          <w:tab w:val="right" w:leader="dot" w:pos="9627"/>
        </w:tabs>
        <w:rPr>
          <w:rFonts w:asciiTheme="minorHAnsi" w:eastAsiaTheme="minorEastAsia" w:hAnsiTheme="minorHAnsi" w:cstheme="minorBidi"/>
          <w:noProof/>
        </w:rPr>
      </w:pPr>
      <w:hyperlink w:anchor="_Toc59524692" w:history="1">
        <w:r w:rsidR="00520EDD" w:rsidRPr="00660EE6">
          <w:rPr>
            <w:rStyle w:val="a3"/>
            <w:rFonts w:ascii="Times New Roman" w:hAnsi="Times New Roman"/>
            <w:b/>
            <w:bCs/>
            <w:noProof/>
          </w:rPr>
          <w:t>Публикации</w:t>
        </w:r>
        <w:r w:rsidR="00520EDD">
          <w:rPr>
            <w:noProof/>
            <w:webHidden/>
          </w:rPr>
          <w:tab/>
        </w:r>
        <w:r w:rsidR="00520EDD">
          <w:rPr>
            <w:noProof/>
            <w:webHidden/>
          </w:rPr>
          <w:fldChar w:fldCharType="begin"/>
        </w:r>
        <w:r w:rsidR="00520EDD">
          <w:rPr>
            <w:noProof/>
            <w:webHidden/>
          </w:rPr>
          <w:instrText xml:space="preserve"> PAGEREF _Toc59524692 \h </w:instrText>
        </w:r>
        <w:r w:rsidR="00520EDD">
          <w:rPr>
            <w:noProof/>
            <w:webHidden/>
          </w:rPr>
        </w:r>
        <w:r w:rsidR="00520EDD">
          <w:rPr>
            <w:noProof/>
            <w:webHidden/>
          </w:rPr>
          <w:fldChar w:fldCharType="separate"/>
        </w:r>
        <w:r w:rsidR="00545312">
          <w:rPr>
            <w:noProof/>
            <w:webHidden/>
          </w:rPr>
          <w:t>48</w:t>
        </w:r>
        <w:r w:rsidR="00520EDD">
          <w:rPr>
            <w:noProof/>
            <w:webHidden/>
          </w:rPr>
          <w:fldChar w:fldCharType="end"/>
        </w:r>
      </w:hyperlink>
    </w:p>
    <w:p w14:paraId="37BD5FE0" w14:textId="77777777" w:rsidR="00520EDD" w:rsidRDefault="0040285C">
      <w:pPr>
        <w:pStyle w:val="11"/>
        <w:rPr>
          <w:rFonts w:asciiTheme="minorHAnsi" w:eastAsiaTheme="minorEastAsia" w:hAnsiTheme="minorHAnsi" w:cstheme="minorBidi"/>
          <w:sz w:val="22"/>
          <w:szCs w:val="22"/>
          <w:lang w:eastAsia="ru-RU"/>
        </w:rPr>
      </w:pPr>
      <w:hyperlink w:anchor="_Toc59524693" w:history="1">
        <w:r w:rsidR="00520EDD" w:rsidRPr="00660EE6">
          <w:rPr>
            <w:rStyle w:val="a3"/>
          </w:rPr>
          <w:t>РАЗДЕЛ 3. 0908.6.3 ФУНКЦИОНАЛЬНОЕ КАРТИРОВАНИЕ ВЫСОКОУРОВНЕВЫХ ЗОН КОРЫ ГОЛОВНОГО МОЗГА С ПОМОЩЬЮ фМРТ, этап 2-й (2020)</w:t>
        </w:r>
        <w:r w:rsidR="00520EDD">
          <w:rPr>
            <w:webHidden/>
          </w:rPr>
          <w:tab/>
        </w:r>
        <w:r w:rsidR="00520EDD">
          <w:rPr>
            <w:webHidden/>
          </w:rPr>
          <w:fldChar w:fldCharType="begin"/>
        </w:r>
        <w:r w:rsidR="00520EDD">
          <w:rPr>
            <w:webHidden/>
          </w:rPr>
          <w:instrText xml:space="preserve"> PAGEREF _Toc59524693 \h </w:instrText>
        </w:r>
        <w:r w:rsidR="00520EDD">
          <w:rPr>
            <w:webHidden/>
          </w:rPr>
        </w:r>
        <w:r w:rsidR="00520EDD">
          <w:rPr>
            <w:webHidden/>
          </w:rPr>
          <w:fldChar w:fldCharType="separate"/>
        </w:r>
        <w:r w:rsidR="00545312">
          <w:rPr>
            <w:webHidden/>
          </w:rPr>
          <w:t>49</w:t>
        </w:r>
        <w:r w:rsidR="00520EDD">
          <w:rPr>
            <w:webHidden/>
          </w:rPr>
          <w:fldChar w:fldCharType="end"/>
        </w:r>
      </w:hyperlink>
    </w:p>
    <w:p w14:paraId="7713F002" w14:textId="77777777" w:rsidR="00520EDD" w:rsidRDefault="0040285C">
      <w:pPr>
        <w:pStyle w:val="23"/>
        <w:tabs>
          <w:tab w:val="right" w:leader="dot" w:pos="9627"/>
        </w:tabs>
        <w:rPr>
          <w:rFonts w:asciiTheme="minorHAnsi" w:eastAsiaTheme="minorEastAsia" w:hAnsiTheme="minorHAnsi" w:cstheme="minorBidi"/>
          <w:noProof/>
        </w:rPr>
      </w:pPr>
      <w:hyperlink w:anchor="_Toc59524694" w:history="1">
        <w:r w:rsidR="00520EDD" w:rsidRPr="00660EE6">
          <w:rPr>
            <w:rStyle w:val="a3"/>
            <w:rFonts w:ascii="Times New Roman" w:hAnsi="Times New Roman"/>
            <w:b/>
            <w:bCs/>
            <w:noProof/>
          </w:rPr>
          <w:t>Введение</w:t>
        </w:r>
        <w:r w:rsidR="00520EDD">
          <w:rPr>
            <w:noProof/>
            <w:webHidden/>
          </w:rPr>
          <w:tab/>
        </w:r>
        <w:r w:rsidR="00520EDD">
          <w:rPr>
            <w:noProof/>
            <w:webHidden/>
          </w:rPr>
          <w:fldChar w:fldCharType="begin"/>
        </w:r>
        <w:r w:rsidR="00520EDD">
          <w:rPr>
            <w:noProof/>
            <w:webHidden/>
          </w:rPr>
          <w:instrText xml:space="preserve"> PAGEREF _Toc59524694 \h </w:instrText>
        </w:r>
        <w:r w:rsidR="00520EDD">
          <w:rPr>
            <w:noProof/>
            <w:webHidden/>
          </w:rPr>
        </w:r>
        <w:r w:rsidR="00520EDD">
          <w:rPr>
            <w:noProof/>
            <w:webHidden/>
          </w:rPr>
          <w:fldChar w:fldCharType="separate"/>
        </w:r>
        <w:r w:rsidR="00545312">
          <w:rPr>
            <w:noProof/>
            <w:webHidden/>
          </w:rPr>
          <w:t>49</w:t>
        </w:r>
        <w:r w:rsidR="00520EDD">
          <w:rPr>
            <w:noProof/>
            <w:webHidden/>
          </w:rPr>
          <w:fldChar w:fldCharType="end"/>
        </w:r>
      </w:hyperlink>
    </w:p>
    <w:p w14:paraId="52EB828C" w14:textId="77777777" w:rsidR="00520EDD" w:rsidRDefault="0040285C">
      <w:pPr>
        <w:pStyle w:val="23"/>
        <w:tabs>
          <w:tab w:val="left" w:pos="880"/>
          <w:tab w:val="right" w:leader="dot" w:pos="9627"/>
        </w:tabs>
        <w:rPr>
          <w:rFonts w:asciiTheme="minorHAnsi" w:eastAsiaTheme="minorEastAsia" w:hAnsiTheme="minorHAnsi" w:cstheme="minorBidi"/>
          <w:noProof/>
        </w:rPr>
      </w:pPr>
      <w:hyperlink w:anchor="_Toc59524696" w:history="1">
        <w:r w:rsidR="00520EDD" w:rsidRPr="00660EE6">
          <w:rPr>
            <w:rStyle w:val="a3"/>
            <w:rFonts w:ascii="Times New Roman" w:hAnsi="Times New Roman"/>
            <w:b/>
            <w:bCs/>
            <w:noProof/>
          </w:rPr>
          <w:t>3.1.</w:t>
        </w:r>
        <w:r w:rsidR="00520EDD">
          <w:rPr>
            <w:rFonts w:asciiTheme="minorHAnsi" w:eastAsiaTheme="minorEastAsia" w:hAnsiTheme="minorHAnsi" w:cstheme="minorBidi"/>
            <w:noProof/>
          </w:rPr>
          <w:tab/>
        </w:r>
        <w:r w:rsidR="00520EDD" w:rsidRPr="00660EE6">
          <w:rPr>
            <w:rStyle w:val="a3"/>
            <w:rFonts w:ascii="Times New Roman" w:hAnsi="Times New Roman"/>
            <w:b/>
            <w:bCs/>
            <w:noProof/>
          </w:rPr>
          <w:t>Настройка и подготовка к экспериментальной и клинической работе специализированный аппаратно-программный комплекс для проведения функциональной нейровизуализации.</w:t>
        </w:r>
        <w:r w:rsidR="00520EDD">
          <w:rPr>
            <w:noProof/>
            <w:webHidden/>
          </w:rPr>
          <w:tab/>
        </w:r>
        <w:r w:rsidR="00520EDD">
          <w:rPr>
            <w:noProof/>
            <w:webHidden/>
          </w:rPr>
          <w:fldChar w:fldCharType="begin"/>
        </w:r>
        <w:r w:rsidR="00520EDD">
          <w:rPr>
            <w:noProof/>
            <w:webHidden/>
          </w:rPr>
          <w:instrText xml:space="preserve"> PAGEREF _Toc59524696 \h </w:instrText>
        </w:r>
        <w:r w:rsidR="00520EDD">
          <w:rPr>
            <w:noProof/>
            <w:webHidden/>
          </w:rPr>
        </w:r>
        <w:r w:rsidR="00520EDD">
          <w:rPr>
            <w:noProof/>
            <w:webHidden/>
          </w:rPr>
          <w:fldChar w:fldCharType="separate"/>
        </w:r>
        <w:r w:rsidR="00545312">
          <w:rPr>
            <w:noProof/>
            <w:webHidden/>
          </w:rPr>
          <w:t>51</w:t>
        </w:r>
        <w:r w:rsidR="00520EDD">
          <w:rPr>
            <w:noProof/>
            <w:webHidden/>
          </w:rPr>
          <w:fldChar w:fldCharType="end"/>
        </w:r>
      </w:hyperlink>
    </w:p>
    <w:p w14:paraId="2FFC1E96" w14:textId="77777777" w:rsidR="00520EDD" w:rsidRDefault="0040285C">
      <w:pPr>
        <w:pStyle w:val="23"/>
        <w:tabs>
          <w:tab w:val="left" w:pos="880"/>
          <w:tab w:val="right" w:leader="dot" w:pos="9627"/>
        </w:tabs>
        <w:rPr>
          <w:rFonts w:asciiTheme="minorHAnsi" w:eastAsiaTheme="minorEastAsia" w:hAnsiTheme="minorHAnsi" w:cstheme="minorBidi"/>
          <w:noProof/>
        </w:rPr>
      </w:pPr>
      <w:hyperlink w:anchor="_Toc59524697" w:history="1">
        <w:r w:rsidR="00520EDD" w:rsidRPr="00660EE6">
          <w:rPr>
            <w:rStyle w:val="a3"/>
            <w:rFonts w:ascii="Times New Roman" w:hAnsi="Times New Roman"/>
            <w:b/>
            <w:bCs/>
            <w:noProof/>
          </w:rPr>
          <w:t>3.2.</w:t>
        </w:r>
        <w:r w:rsidR="00520EDD">
          <w:rPr>
            <w:rFonts w:asciiTheme="minorHAnsi" w:eastAsiaTheme="minorEastAsia" w:hAnsiTheme="minorHAnsi" w:cstheme="minorBidi"/>
            <w:noProof/>
          </w:rPr>
          <w:tab/>
        </w:r>
        <w:r w:rsidR="00520EDD" w:rsidRPr="00660EE6">
          <w:rPr>
            <w:rStyle w:val="a3"/>
            <w:rFonts w:ascii="Times New Roman" w:hAnsi="Times New Roman"/>
            <w:b/>
            <w:bCs/>
            <w:noProof/>
          </w:rPr>
          <w:t>Апробация более сложной стимуляции, необходимой для исследования мозговых основ процессов коммуникации.</w:t>
        </w:r>
        <w:r w:rsidR="00520EDD">
          <w:rPr>
            <w:noProof/>
            <w:webHidden/>
          </w:rPr>
          <w:tab/>
        </w:r>
        <w:r w:rsidR="00520EDD">
          <w:rPr>
            <w:noProof/>
            <w:webHidden/>
          </w:rPr>
          <w:fldChar w:fldCharType="begin"/>
        </w:r>
        <w:r w:rsidR="00520EDD">
          <w:rPr>
            <w:noProof/>
            <w:webHidden/>
          </w:rPr>
          <w:instrText xml:space="preserve"> PAGEREF _Toc59524697 \h </w:instrText>
        </w:r>
        <w:r w:rsidR="00520EDD">
          <w:rPr>
            <w:noProof/>
            <w:webHidden/>
          </w:rPr>
        </w:r>
        <w:r w:rsidR="00520EDD">
          <w:rPr>
            <w:noProof/>
            <w:webHidden/>
          </w:rPr>
          <w:fldChar w:fldCharType="separate"/>
        </w:r>
        <w:r w:rsidR="00545312">
          <w:rPr>
            <w:noProof/>
            <w:webHidden/>
          </w:rPr>
          <w:t>52</w:t>
        </w:r>
        <w:r w:rsidR="00520EDD">
          <w:rPr>
            <w:noProof/>
            <w:webHidden/>
          </w:rPr>
          <w:fldChar w:fldCharType="end"/>
        </w:r>
      </w:hyperlink>
    </w:p>
    <w:p w14:paraId="762E1F47" w14:textId="77777777" w:rsidR="00520EDD" w:rsidRDefault="0040285C">
      <w:pPr>
        <w:pStyle w:val="23"/>
        <w:tabs>
          <w:tab w:val="right" w:leader="dot" w:pos="9627"/>
        </w:tabs>
        <w:rPr>
          <w:rFonts w:asciiTheme="minorHAnsi" w:eastAsiaTheme="minorEastAsia" w:hAnsiTheme="minorHAnsi" w:cstheme="minorBidi"/>
          <w:noProof/>
        </w:rPr>
      </w:pPr>
      <w:hyperlink w:anchor="_Toc59524698" w:history="1">
        <w:r w:rsidR="00520EDD" w:rsidRPr="00660EE6">
          <w:rPr>
            <w:rStyle w:val="a3"/>
            <w:rFonts w:ascii="Times New Roman" w:hAnsi="Times New Roman"/>
            <w:b/>
            <w:bCs/>
            <w:noProof/>
          </w:rPr>
          <w:t>Заключение по этапу 2 (2020)</w:t>
        </w:r>
        <w:r w:rsidR="00520EDD">
          <w:rPr>
            <w:noProof/>
            <w:webHidden/>
          </w:rPr>
          <w:tab/>
        </w:r>
        <w:r w:rsidR="00520EDD">
          <w:rPr>
            <w:noProof/>
            <w:webHidden/>
          </w:rPr>
          <w:fldChar w:fldCharType="begin"/>
        </w:r>
        <w:r w:rsidR="00520EDD">
          <w:rPr>
            <w:noProof/>
            <w:webHidden/>
          </w:rPr>
          <w:instrText xml:space="preserve"> PAGEREF _Toc59524698 \h </w:instrText>
        </w:r>
        <w:r w:rsidR="00520EDD">
          <w:rPr>
            <w:noProof/>
            <w:webHidden/>
          </w:rPr>
        </w:r>
        <w:r w:rsidR="00520EDD">
          <w:rPr>
            <w:noProof/>
            <w:webHidden/>
          </w:rPr>
          <w:fldChar w:fldCharType="separate"/>
        </w:r>
        <w:r w:rsidR="00545312">
          <w:rPr>
            <w:noProof/>
            <w:webHidden/>
          </w:rPr>
          <w:t>57</w:t>
        </w:r>
        <w:r w:rsidR="00520EDD">
          <w:rPr>
            <w:noProof/>
            <w:webHidden/>
          </w:rPr>
          <w:fldChar w:fldCharType="end"/>
        </w:r>
      </w:hyperlink>
    </w:p>
    <w:p w14:paraId="6272EF3C" w14:textId="77777777" w:rsidR="00520EDD" w:rsidRDefault="0040285C">
      <w:pPr>
        <w:pStyle w:val="23"/>
        <w:tabs>
          <w:tab w:val="right" w:leader="dot" w:pos="9627"/>
        </w:tabs>
        <w:rPr>
          <w:rFonts w:asciiTheme="minorHAnsi" w:eastAsiaTheme="minorEastAsia" w:hAnsiTheme="minorHAnsi" w:cstheme="minorBidi"/>
          <w:noProof/>
        </w:rPr>
      </w:pPr>
      <w:hyperlink w:anchor="_Toc59524699" w:history="1">
        <w:r w:rsidR="00520EDD" w:rsidRPr="00660EE6">
          <w:rPr>
            <w:rStyle w:val="a3"/>
            <w:rFonts w:ascii="Times New Roman" w:hAnsi="Times New Roman"/>
            <w:b/>
            <w:bCs/>
            <w:noProof/>
          </w:rPr>
          <w:t>Практические рекомендации</w:t>
        </w:r>
        <w:r w:rsidR="00520EDD">
          <w:rPr>
            <w:noProof/>
            <w:webHidden/>
          </w:rPr>
          <w:tab/>
        </w:r>
        <w:r w:rsidR="00520EDD">
          <w:rPr>
            <w:noProof/>
            <w:webHidden/>
          </w:rPr>
          <w:fldChar w:fldCharType="begin"/>
        </w:r>
        <w:r w:rsidR="00520EDD">
          <w:rPr>
            <w:noProof/>
            <w:webHidden/>
          </w:rPr>
          <w:instrText xml:space="preserve"> PAGEREF _Toc59524699 \h </w:instrText>
        </w:r>
        <w:r w:rsidR="00520EDD">
          <w:rPr>
            <w:noProof/>
            <w:webHidden/>
          </w:rPr>
        </w:r>
        <w:r w:rsidR="00520EDD">
          <w:rPr>
            <w:noProof/>
            <w:webHidden/>
          </w:rPr>
          <w:fldChar w:fldCharType="separate"/>
        </w:r>
        <w:r w:rsidR="00545312">
          <w:rPr>
            <w:noProof/>
            <w:webHidden/>
          </w:rPr>
          <w:t>58</w:t>
        </w:r>
        <w:r w:rsidR="00520EDD">
          <w:rPr>
            <w:noProof/>
            <w:webHidden/>
          </w:rPr>
          <w:fldChar w:fldCharType="end"/>
        </w:r>
      </w:hyperlink>
    </w:p>
    <w:p w14:paraId="6E50C828" w14:textId="77777777" w:rsidR="00520EDD" w:rsidRDefault="0040285C">
      <w:pPr>
        <w:pStyle w:val="23"/>
        <w:tabs>
          <w:tab w:val="right" w:leader="dot" w:pos="9627"/>
        </w:tabs>
        <w:rPr>
          <w:rFonts w:asciiTheme="minorHAnsi" w:eastAsiaTheme="minorEastAsia" w:hAnsiTheme="minorHAnsi" w:cstheme="minorBidi"/>
          <w:noProof/>
        </w:rPr>
      </w:pPr>
      <w:hyperlink w:anchor="_Toc59524700" w:history="1">
        <w:r w:rsidR="00520EDD" w:rsidRPr="00660EE6">
          <w:rPr>
            <w:rStyle w:val="a3"/>
            <w:rFonts w:ascii="Times New Roman" w:hAnsi="Times New Roman"/>
            <w:b/>
            <w:bCs/>
            <w:noProof/>
          </w:rPr>
          <w:t>Публикации</w:t>
        </w:r>
        <w:r w:rsidR="00520EDD">
          <w:rPr>
            <w:noProof/>
            <w:webHidden/>
          </w:rPr>
          <w:tab/>
        </w:r>
        <w:r w:rsidR="00520EDD">
          <w:rPr>
            <w:noProof/>
            <w:webHidden/>
          </w:rPr>
          <w:fldChar w:fldCharType="begin"/>
        </w:r>
        <w:r w:rsidR="00520EDD">
          <w:rPr>
            <w:noProof/>
            <w:webHidden/>
          </w:rPr>
          <w:instrText xml:space="preserve"> PAGEREF _Toc59524700 \h </w:instrText>
        </w:r>
        <w:r w:rsidR="00520EDD">
          <w:rPr>
            <w:noProof/>
            <w:webHidden/>
          </w:rPr>
        </w:r>
        <w:r w:rsidR="00520EDD">
          <w:rPr>
            <w:noProof/>
            <w:webHidden/>
          </w:rPr>
          <w:fldChar w:fldCharType="separate"/>
        </w:r>
        <w:r w:rsidR="00545312">
          <w:rPr>
            <w:noProof/>
            <w:webHidden/>
          </w:rPr>
          <w:t>58</w:t>
        </w:r>
        <w:r w:rsidR="00520EDD">
          <w:rPr>
            <w:noProof/>
            <w:webHidden/>
          </w:rPr>
          <w:fldChar w:fldCharType="end"/>
        </w:r>
      </w:hyperlink>
    </w:p>
    <w:p w14:paraId="2C1B8DEF" w14:textId="77777777" w:rsidR="00520EDD" w:rsidRDefault="0040285C">
      <w:pPr>
        <w:pStyle w:val="11"/>
        <w:rPr>
          <w:rFonts w:asciiTheme="minorHAnsi" w:eastAsiaTheme="minorEastAsia" w:hAnsiTheme="minorHAnsi" w:cstheme="minorBidi"/>
          <w:sz w:val="22"/>
          <w:szCs w:val="22"/>
          <w:lang w:eastAsia="ru-RU"/>
        </w:rPr>
      </w:pPr>
      <w:hyperlink w:anchor="_Toc59524701" w:history="1">
        <w:r w:rsidR="00520EDD" w:rsidRPr="00660EE6">
          <w:rPr>
            <w:rStyle w:val="a3"/>
          </w:rPr>
          <w:t>ОБЩЕЕ ЗАКЛЮЧЕНИЕ ПО ТЕМЕ НИР (2020)</w:t>
        </w:r>
        <w:r w:rsidR="00520EDD">
          <w:rPr>
            <w:webHidden/>
          </w:rPr>
          <w:tab/>
        </w:r>
        <w:r w:rsidR="00520EDD">
          <w:rPr>
            <w:webHidden/>
          </w:rPr>
          <w:fldChar w:fldCharType="begin"/>
        </w:r>
        <w:r w:rsidR="00520EDD">
          <w:rPr>
            <w:webHidden/>
          </w:rPr>
          <w:instrText xml:space="preserve"> PAGEREF _Toc59524701 \h </w:instrText>
        </w:r>
        <w:r w:rsidR="00520EDD">
          <w:rPr>
            <w:webHidden/>
          </w:rPr>
        </w:r>
        <w:r w:rsidR="00520EDD">
          <w:rPr>
            <w:webHidden/>
          </w:rPr>
          <w:fldChar w:fldCharType="separate"/>
        </w:r>
        <w:r w:rsidR="00545312">
          <w:rPr>
            <w:webHidden/>
          </w:rPr>
          <w:t>59</w:t>
        </w:r>
        <w:r w:rsidR="00520EDD">
          <w:rPr>
            <w:webHidden/>
          </w:rPr>
          <w:fldChar w:fldCharType="end"/>
        </w:r>
      </w:hyperlink>
    </w:p>
    <w:p w14:paraId="60C59F83" w14:textId="0D1CE9A6" w:rsidR="007E52FD" w:rsidRDefault="00F35902" w:rsidP="00520EDD">
      <w:pPr>
        <w:pStyle w:val="1"/>
        <w:spacing w:after="120"/>
        <w:jc w:val="left"/>
      </w:pPr>
      <w:r w:rsidRPr="003B0A00">
        <w:rPr>
          <w:b w:val="0"/>
          <w:bCs w:val="0"/>
          <w:szCs w:val="28"/>
        </w:rPr>
        <w:fldChar w:fldCharType="end"/>
      </w:r>
      <w:r w:rsidR="00BF1819">
        <w:br w:type="page"/>
      </w:r>
      <w:bookmarkStart w:id="9" w:name="_Toc59524680"/>
      <w:r w:rsidR="007E52FD">
        <w:lastRenderedPageBreak/>
        <w:t>РАЗДЕЛ 1. 0908.6.1</w:t>
      </w:r>
      <w:r w:rsidR="007E52FD" w:rsidRPr="006C32B5">
        <w:t xml:space="preserve"> </w:t>
      </w:r>
      <w:r w:rsidR="009C552E" w:rsidRPr="00520EDD">
        <w:rPr>
          <w:caps/>
        </w:rPr>
        <w:t>Улучшение диагностики хронического коронарного синдрома с помощью неинвазивного изучения стресс-перфузии миокарда при помощи МСКТ</w:t>
      </w:r>
      <w:r w:rsidR="007E52FD" w:rsidRPr="00520EDD">
        <w:rPr>
          <w:caps/>
        </w:rPr>
        <w:t>, этап 1-й (2020)</w:t>
      </w:r>
      <w:bookmarkEnd w:id="9"/>
    </w:p>
    <w:p w14:paraId="3D3E075A" w14:textId="77777777" w:rsidR="007E52FD" w:rsidRPr="003B2954" w:rsidRDefault="007E52FD" w:rsidP="003B2954">
      <w:pPr>
        <w:pStyle w:val="2"/>
        <w:spacing w:line="360" w:lineRule="auto"/>
        <w:ind w:left="360"/>
        <w:rPr>
          <w:rFonts w:ascii="Times New Roman" w:hAnsi="Times New Roman" w:cs="Times New Roman"/>
          <w:b/>
          <w:bCs/>
          <w:noProof/>
          <w:color w:val="auto"/>
          <w:sz w:val="28"/>
          <w:szCs w:val="28"/>
          <w:lang w:eastAsia="ru-RU"/>
        </w:rPr>
      </w:pPr>
      <w:bookmarkStart w:id="10" w:name="_Toc59524681"/>
      <w:r w:rsidRPr="003B2954">
        <w:rPr>
          <w:rFonts w:ascii="Times New Roman" w:hAnsi="Times New Roman" w:cs="Times New Roman"/>
          <w:b/>
          <w:bCs/>
          <w:noProof/>
          <w:color w:val="auto"/>
          <w:sz w:val="28"/>
          <w:szCs w:val="28"/>
          <w:lang w:eastAsia="ru-RU"/>
        </w:rPr>
        <w:t>Основные результаты работы по 1-му этапу работы (2020)</w:t>
      </w:r>
      <w:bookmarkEnd w:id="10"/>
    </w:p>
    <w:p w14:paraId="534567A5" w14:textId="77777777" w:rsidR="00896706" w:rsidRPr="00EF121A" w:rsidRDefault="00896706" w:rsidP="008F1164">
      <w:pPr>
        <w:pStyle w:val="ae"/>
        <w:numPr>
          <w:ilvl w:val="0"/>
          <w:numId w:val="13"/>
        </w:numPr>
        <w:spacing w:after="160"/>
        <w:contextualSpacing/>
        <w:jc w:val="both"/>
        <w:rPr>
          <w:rFonts w:ascii="Times New Roman" w:hAnsi="Times New Roman" w:cs="Times New Roman"/>
          <w:noProof/>
          <w:sz w:val="28"/>
          <w:szCs w:val="28"/>
          <w:lang w:eastAsia="ru-RU"/>
        </w:rPr>
      </w:pPr>
      <w:r w:rsidRPr="00EF121A">
        <w:rPr>
          <w:rFonts w:ascii="Times New Roman" w:hAnsi="Times New Roman" w:cs="Times New Roman"/>
          <w:noProof/>
          <w:sz w:val="28"/>
          <w:szCs w:val="28"/>
          <w:lang w:eastAsia="ru-RU"/>
        </w:rPr>
        <w:t>Проведен анализ литературных данных по неинвазивной оценке перфузии миокарда с помощью стресс-КТ с использованием АТФ, по определению фракционного отдела кровотока (ФРК) по данным КТ и КАГ</w:t>
      </w:r>
      <w:r>
        <w:rPr>
          <w:rFonts w:ascii="Times New Roman" w:hAnsi="Times New Roman" w:cs="Times New Roman"/>
          <w:noProof/>
          <w:sz w:val="28"/>
          <w:szCs w:val="28"/>
          <w:lang w:eastAsia="ru-RU"/>
        </w:rPr>
        <w:t>; подготовлен к печати литературный обзор.</w:t>
      </w:r>
    </w:p>
    <w:p w14:paraId="28A5FC62" w14:textId="77777777" w:rsidR="00896706" w:rsidRDefault="00896706" w:rsidP="008F1164">
      <w:pPr>
        <w:pStyle w:val="ae"/>
        <w:numPr>
          <w:ilvl w:val="0"/>
          <w:numId w:val="13"/>
        </w:numPr>
        <w:spacing w:after="160"/>
        <w:ind w:left="714" w:hanging="357"/>
        <w:contextualSpacing/>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Разработаны основные показания к проведению КТ стресс-перфузии миокарда; определена группа пациентов, включаемых в исследование</w:t>
      </w:r>
    </w:p>
    <w:p w14:paraId="02D01478" w14:textId="77777777" w:rsidR="00896706" w:rsidRDefault="00896706" w:rsidP="008F1164">
      <w:pPr>
        <w:pStyle w:val="ae"/>
        <w:numPr>
          <w:ilvl w:val="0"/>
          <w:numId w:val="13"/>
        </w:numPr>
        <w:spacing w:after="160"/>
        <w:ind w:left="714" w:hanging="357"/>
        <w:contextualSpacing/>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Определен протокол проведения КТ стресс-перфузии.</w:t>
      </w:r>
    </w:p>
    <w:p w14:paraId="4D27E33B" w14:textId="77777777" w:rsidR="00896706" w:rsidRPr="00896706" w:rsidRDefault="00896706" w:rsidP="00896706">
      <w:pPr>
        <w:pStyle w:val="ae"/>
        <w:rPr>
          <w:rFonts w:ascii="Times New Roman" w:hAnsi="Times New Roman" w:cs="Times New Roman"/>
          <w:noProof/>
          <w:sz w:val="28"/>
          <w:szCs w:val="28"/>
          <w:lang w:eastAsia="ru-RU"/>
        </w:rPr>
      </w:pPr>
    </w:p>
    <w:p w14:paraId="0F766C5D" w14:textId="33C4DF8B" w:rsidR="00896706" w:rsidRPr="005E16C7" w:rsidRDefault="00896706" w:rsidP="008F1164">
      <w:pPr>
        <w:pStyle w:val="2"/>
        <w:numPr>
          <w:ilvl w:val="1"/>
          <w:numId w:val="9"/>
        </w:numPr>
        <w:spacing w:line="360" w:lineRule="auto"/>
        <w:rPr>
          <w:rFonts w:ascii="Times New Roman" w:hAnsi="Times New Roman" w:cs="Times New Roman"/>
          <w:b/>
          <w:bCs/>
          <w:color w:val="auto"/>
          <w:sz w:val="24"/>
          <w:szCs w:val="24"/>
        </w:rPr>
      </w:pPr>
      <w:bookmarkStart w:id="11" w:name="_Toc59524682"/>
      <w:r w:rsidRPr="005E16C7">
        <w:rPr>
          <w:rFonts w:ascii="Times New Roman" w:hAnsi="Times New Roman" w:cs="Times New Roman"/>
          <w:b/>
          <w:bCs/>
          <w:color w:val="auto"/>
          <w:sz w:val="24"/>
          <w:szCs w:val="24"/>
        </w:rPr>
        <w:t>Обзор литературных данных</w:t>
      </w:r>
      <w:bookmarkEnd w:id="11"/>
    </w:p>
    <w:p w14:paraId="745930D8" w14:textId="77777777"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На протяжении последних десятилетий основное внимание исследователей в области кардиоваскулярной рентгенологии и радиологии приковано к разработке неинвазивных методов диагностики ишемии миокарда. Первые попытки применить метод неинвазивной диагностики состояния коронарных артерий путём измерения коронарного кальция были сделаны в начале 80-х годов прошлого столетия с начала повсеместного распространения компьютерной томографии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{"citationItems":[{"id":"ITEM-1","itemData":{"DOI":"10.1177/000331979004101203","ISSN":"19401574","abstract":"Cardiac computed tomography (CT) to detect coronary calcification was performed on 161 patients undergoing coronary angiography for proven or suspected coronary artery disease. Among 108 patients in whom coronary calci fications was identified, 90% had significant coronary stenosis angiographically (&gt;75% stenosis), and 80% of 121 patients with significant coronary stenosis showed calcification by CT. The relationship between the calcification site and the significance in stenosis of each vessel was determined. Calcification was present in 133 arteries among 205 stenotic coronary arteries (sensitivity = 65%) as compared with 59 of 439 entire arteries with normal coronary angiograms (specificity = 87%). In the younger age group the sensitivity of calcification for stenosis of each coronary artery was lower and the specificity and predictive value were generally higher than those in the elderly group. These results demonstrate that CT is a valuable procedure for detecting coronary arterial disease, since this examination is easy to conduct, noninvasive, and widely applicable for screeening a large population. © 1990, Sage Publications. All rights reserved.","author":[{"dropping-particle":"","family":"Masuda","given":"Yoshiaki","non-dropping-particle":"","parse-names":false,"suffix":""},{"dropping-particle":"","family":"Naito","given":"Shigenori","non-dropping-particle":"","parse-names":false,"suffix":""},{"dropping-particle":"","family":"Aoyagi","given":"Yutaka","non-dropping-particle":"","parse-names":false,"suffix":""},{"dropping-particle":"","family":"Yamada","given":"Zenjyu","non-dropping-particle":"","parse-names":false,"suffix":""},{"dropping-particle":"","family":"Uda","given":"Takehiko","non-dropping-particle":"","parse-names":false,"suffix":""},{"dropping-particle":"","family":"Morooka","given":"Nobuhiro","non-dropping-particle":"","parse-names":false,"suffix":""},{"dropping-particle":"","family":"Watanabe","given":"Shigeru","non-dropping-particle":"","parse-names":false,"suffix":""},{"dropping-particle":"","family":"Inagaki","given":"Yoshiaki","non-dropping-particle":"","parse-names":false,"suffix":""}],"container-title":"Angiology","id":"ITEM-1","issue":"12","issued":{"date-parts":[["1990"]]},"title":"Coronary Artery Calcification Detected by CT: Clinical Significance and Angiographic Correlates","type":"article-journal","volume":"41"},"uris":["http://www.mendeley.com/documents/?uuid=ee3bdac6-3eb5-3908-a541-978bb3238972"]}],"mendeley":{"formattedCitation":"[1]","plainTextFormattedCitation":"[1]","previouslyFormattedCitation":"[1]"},"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[1]</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Начиная с двухтысячных годов, после широкого распространения 64-срезовых томографов, КТ-коронарная ангиография (КТ-КАГ) приблизилась по своей точности к инвазивной коронарной ангиографии.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{"citationItems":[{"id":"ITEM-1","itemData":{"DOI":"10.1016/j.jacc.2008.07.031","ISSN":"07351097","abstract":"Objectives: The purpose of this study was to evaluate the diagnostic accuracy of electrocardiographically gated 64-multidetector row coronary computed tomographic angiography (CCTA) in individuals without known coronary artery disease (CAD). Background: CCTA is a promising method for detection and exclusion of obstructive coronary artery stenosis. To date, no prospective multicenter trial has evaluated the diagnostic accuracy of 64-multidetector row CCTA in populations with intermediate prevalence of CAD. Methods: We prospectively evaluated subjects with chest pain at 16 sites who were clinically referred for invasive coronary angiography (ICA). CCTAs were scored by consensus of 3 independent blinded readers. The ICAs were evaluated for coronary stenosis based on quantitative coronary angiography (QCA). No subjects were excluded for baseline coronary artery calcium score or body mass index. Results: A total of 230 subjects underwent both CCTA and ICA (59.1% male; mean age: 57 ± 10 years). On a patient-based model, the sensitivity, specificity, and positive and negative predictive values to detect ≥50% or ≥70% stenosis were 95%, 83%, 64%, and 99%, respectively, and 94%, 83%, 48%, 99%, respectively. No differences in sensitivity and specificity were noted for nonobese compared with obese subjects or for heart rates ≤65 beats/min compared with &gt;65 beats/min, whereas calcium scores &gt;400 reduced specificity significantly. Conclusions: In this prospective multicenter trial of chest pain patients without known CAD, 64-multidetector row CCTA possesses high diagnostic accuracy for detection of obstructive coronary stenosis at both thresholds of 50% and 70% stenosis. Importantly, the 99% negative predictive value at the patient and vessel level establishes CCTA as an effective noninvasive alternative to ICA to rule out obstructive coronary artery stenosis. (A Study of Computed Tomography [CT] for Evaluation of Coronary Artery Blockages in Typical or Atypical Chest Pain; NCT00348569). © 2008 American College of Cardiology Foundation.","author":[{"dropping-particle":"","family":"Budoff","given":"Matthew J.","non-dropping-particle":"","parse-names":false,"suffix":""},{"dropping-particle":"","family":"Dowe","given":"David","non-dropping-particle":"","parse-names":false,"suffix":""},{"dropping-particle":"","family":"Jollis","given":"James G.","non-dropping-particle":"","parse-names":false,"suffix":""},{"dropping-particle":"","family":"Gitter","given":"Michael","non-dropping-particle":"","parse-names":false,"suffix":""},{"dropping-particle":"","family":"Sutherland","given":"John","non-dropping-particle":"","parse-names":false,"suffix":""},{"dropping-particle":"","family":"Halamert","given":"Edward","non-dropping-particle":"","parse-names":false,"suffix":""},{"dropping-particle":"","family":"Scherer","given":"Markus","non-dropping-particle":"","parse-names":false,"suffix":""},{"dropping-particle":"","family":"Bellinger","given":"Raye","non-dropping-particle":"","parse-names":false,"suffix":""},{"dropping-particle":"","family":"Martin","given":"Arthur","non-dropping-particle":"","parse-names":false,"suffix":""},{"dropping-particle":"","family":"Benton","given":"Robert","non-dropping-particle":"","parse-names":false,"suffix":""},{"dropping-particle":"","family":"Delago","given":"Augustin","non-dropping-particle":"","parse-names":false,"suffix":""},{"dropping-particle":"","family":"Min","given":"James K.","non-dropping-particle":"","parse-names":false,"suffix":""}],"container-title":"Journal of the American College of Cardiology","id":"ITEM-1","issue":"21","issued":{"date-parts":[["2008"]]},"title":"Diagnostic Performance of 64-Multidetector Row Coronary Computed Tomographic Angiography for Evaluation of Coronary Artery Stenosis in Individuals Without Known Coronary Artery Disease. Results From the Prospective Multicenter ACCURACY (Assessment by Coronary Computed Tomographic Angiography of Individuals Undergoing Invasive Coronary Angiography) Trial","type":"article-journal","volume":"52"},"uris":["http://www.mendeley.com/documents/?uuid=6be6ef5e-9228-3a59-84a8-dd2bdc921cb5"]}],"mendeley":{"formattedCitation":"[2]","plainTextFormattedCitation":"[2]","previouslyFormattedCitation":"[2]"},"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С тех пор измерение коронарного кальция и оценка стенозов артерий методом МСКТ входит в клинические рекомендации кардиологических сообществ по всему миру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{"citationItems":[{"id":"ITEM-1","itemData":{"DOI":"10.18087/cardio.2019.6.n685","ISSN":"24125660","PMID":"31242843","abstract":"Modern strategies of primary prevention of cardiovascular complications of atherosclerotic etiology are presented in this article: traditional approach based on assessment of risk of development of complication and coming to replace it concept of prevention based on direct application of results of prospective clinical studies. The article contains detailed presentation of new opportunities of computer tomography of the heart allowing to substantially elevate precision of assessment of risk of cardiovascular complications of atherosclerotic etiology. Main attention is paid to the coronary artery calcification index, which determination substantially simplifies decision making relative to strategy of primary prevention in clinical practice.","author":[{"dropping-particle":"","family":"Ашихмин Я.И., Синицын В.Е., Плиева Н.В., Щекочихин Д.Ю.","given":"Копылов Ф.Ю.","non-dropping-particle":"","parse-names":false,"suffix":""}],"container-title":"Кардиология","id":"ITEM-1","issue":"6","issued":{"date-parts":[["2019"]]},"page":"70-80","title":"Возможности компьютерной томографии сердца в стратификации риска и определении оптимальной стратегии первичной профилактики сердечнососудистых осложнений атеросклероза","type":"article-journal","volume":"59"},"uris":["http://www.mendeley.com/documents/?uuid=a45672f7-d5a7-46f3-9e35-a3b617b342bd"]},{"id":"ITEM-2","itemData":{"DOI":"10.1093/eurheartj/ehz425","ISSN":"15229645","PMID":"31504439","abstract":"Coronary artery disease (CAD) is a pathological process characterized by atherosclerotic plaque accumulation in the epicardial arteries, whether obstructive or non-obstructive. This process can be modified by lifestyle adjustments, pharmacological therapies, and invasive interventions designed to achieve disease stabilization or regression. The disease can have long, stable periods but can also become unstable at any time, typically due to an acute atherothrombotic event caused by plaque rupture or erosion. However, the disease is chronic, most often progressive, and hence serious, even in clinically apparently silent periods. The dynamic nature of the CAD process results in various clinical presentations, which can be conveniently categorized as either acute coronary syndromes (ACS) or chronic coronary syndromes (CCS). The Guidelines presented here refer to the management of patients with CCS. The natural history of CCS is illustrated in Figure 1.","author":[{"dropping-particle":"","family":"Knuuti","given":"Juhani","non-dropping-particle":"","parse-names":false,"suffix":""},{"dropping-particle":"","family":"Wijns","given":"William","non-dropping-particle":"","parse-names":false,"suffix":""},{"dropping-particle":"","family":"Achenbach","given":"Stephan","non-dropping-particle":"","parse-names":false,"suffix":""},{"dropping-particle":"","family":"Agewall","given":"Stefan","non-dropping-particle":"","parse-names":false,"suffix":""},{"dropping-particle":"","family":"Barbato","given":"Emanuele","non-dropping-particle":"","parse-names":false,"suffix":""},{"dropping-particle":"","family":"Bax","given":"Jeroen J.","non-dropping-particle":"","parse-names":false,"suffix":""},{"dropping-particle":"","family":"Capodanno","given":"Davide","non-dropping-particle":"","parse-names":false,"suffix":""},{"dropping-particle":"","family":"Cuisset","given":"Thomas","non-dropping-particle":"","parse-names":false,"suffix":""},{"dropping-particle":"","family":"Deaton","given":"Christi","non-dropping-particle":"","parse-names":false,"suffix":""},{"dropping-particle":"","family":"Dickstein","given":"Kenneth","non-dropping-particle":"","parse-names":false,"suffix":""},{"dropping-particle":"","family":"Edvardsen","given":"Thor","non-dropping-particle":"","parse-names":false,"suffix":""},{"dropping-particle":"","family":"Escaned","given":"Javier","non-dropping-particle":"","parse-names":false,"suffix":""},{"dropping-particle":"","family":"Funck-Brentano","given":"Christian","non-dropping-particle":"","parse-names":false,"suffix":""},{"dropping-particle":"","family":"Gersh","given":"Bernard J.","non-dropping-particle":"","parse-names":false,"suffix":""},{"dropping-particle":"","family":"Gilard","given":"Martine","non-dropping-particle":"","parse-names":false,"suffix":""},{"dropping-particle":"","family":"Hasdai","given":"David","non-dropping-particle":"","parse-names":false,"suffix":""},{"dropping-particle":"","family":"Hatala","given":"Robert","non-dropping-particle":"","parse-names":false,"suffix":""},{"dropping-particle":"","family":"Mahfoud","given":"Felix","non-dropping-particle":"","parse-names":false,"suffix":""},{"dropping-particle":"","family":"Masip","given":"Josep","non-dropping-particle":"","parse-names":false,"suffix":""},{"dropping-particle":"","family":"Muneretto","given":"Claudio","non-dropping-particle":"","parse-names":false,"suffix":""},{"dropping-particle":"","family":"Prescott","given":"Eva","non-dropping-particle":"","parse-names":false,"suffix":""},{"dropping-particle":"","family":"Saraste","given":"Antti","non-dropping-particle":"","parse-names":false,"suffix":""},{"dropping-particle":"","family":"Storey","given":"Robert F.","non-dropping-particle":"","parse-names":false,"suffix":""},{"dropping-particle":"","family":"Svitil","given":"Pavel","non-dropping-particle":"","parse-names":false,"suffix":""},{"dropping-particle":"","family":"Valgimigli","given":"Marco","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 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topher P.","non-dropping-particle":"","parse-names":false,"suffix":""},{"dropping-particle":"","family":"Grobbee","given":"Diederick E.","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Benkhedda","given":"Salim","non-dropping-particle":"","parse-names":false,"suffix":""},{"dropping-particle":"","family":"Metzler","given":"Bernhard","non-dropping-particle":"","parse-names":false,"suffix":""},{"dropping-particle":"","family":"Sujayeva","given":"Volha","non-dropping-particle":"","parse-names":false,"suffix":""},{"dropping-particle":"","family":"Cosyns","given":"Bernard","non-dropping-particle":"","parse-names":false,"suffix":""},{"dropping-particle":"","family":"Kusljugic","given":"Zumreta","non-dropping-particle":"","parse-names":false,"suffix":""},{"dropping-particle":"","family":"Velchev","given":"Vasil","non-dropping-particle":"","parse-names":false,"suffix":""},{"dropping-particle":"","family":"Panayi","given":"Georgios","non-dropping-particle":"","parse-names":false,"suffix":""},{"dropping-particle":"","family":"Kala","given":"Petr","non-dropping-particle":"","parse-names":false,"suffix":""},{"dropping-particle":"","family":"Haahr-Pedersen","given":"Sune Ammentorp","non-dropping-particle":"","parse-names":false,"suffix":""},{"dropping-particle":"","family":"Kabil","given":"Hamza","non-dropping-particle":"","parse-names":false,"suffix":""},{"dropping-particle":"","family":"Ainla","given":"Tiia","non-dropping-particle":"","parse-names":false,"suffix":""},{"dropping-particle":"","family":"Kaukonen","given":"Tomi","non-dropping-particle":"","parse-names":false,"suffix":""},{"dropping-particle":"","family":"Cayla","given":"Guillaume","non-dropping-particle":"","parse-names":false,"suffix":""},{"dropping-particle":"","family":"Pagava","given":"Zurab","non-dropping-particle":"","parse-names":false,"suffix":""},{"dropping-particle":"","family":"Woehrle","given":"Jochen","non-dropping-particle":"","parse-names":false,"suffix":""},{"dropping-particle":"","family":"Kanakakis","given":"John","non-dropping-particle":"","parse-names":false,"suffix":""},{"dropping-particle":"","family":"Toth","given":"Kalman","non-dropping-particle":"","parse-names":false,"suffix":""},{"dropping-particle":"","family":"Gudnason","given":"Thorarinn","non-dropping-particle":"","parse-names":false,"suffix":""},{"dropping-particle":"","family":"Peace","given":"Aaron","non-dropping-particle":"","parse-names":false,"suffix":""},{"dropping-particle":"","family":"Aronson","given":"Doron","non-dropping-particle":"","parse-names":false,"suffix":""},{"dropping-particle":"","family":"Riccio","given":"Carmine","non-dropping-particle":"","parse-names":false,"suffix":""},{"dropping-particle":"","family":"Elezi","given":"Shpend","non-dropping-particle":"","parse-names":false,"suffix":""},{"dropping-particle":"","family":"Mirrakhimov","given":"Erkin","non-dropping-particle":"","parse-names":false,"suffix":""},{"dropping-particle":"","family":"Hansone","given":"Silvija","non-dropping-particle":"","parse-names":false,"suffix":""},{"dropping-particle":"","family":"Sarkis","given":"Antoine","non-dropping-particle":"","parse-names":false,"suffix":""},{"dropping-particle":"","family":"Babarskiene","given":"Ruta","non-dropping-particle":"","parse-names":false,"suffix":""},{"dropping-particle":"","family":"Beissel","given":"Jean","non-dropping-particle":"","parse-names":false,"suffix":""},{"dropping-particle":"","family":"Cassar Maempel","given":"Andrew J.","non-dropping-particle":"","parse-names":false,"suffix":""},{"dropping-particle":"","family":"Revenco","given":"Valeriu","non-dropping-particle":"","parse-names":false,"suffix":""},{"dropping-particle":"","family":"Grooth","given":"G. J.","non-dropping-particle":"de","parse-names":false,"suffix":""},{"dropping-particle":"","family":"Pejkov","given":"Hristo","non-dropping-particle":"","parse-names":false,"suffix":""},{"dropping-particle":"","family":"Juliebø","given":"Vibeke","non-dropping-particle":"","parse-names":false,"suffix":""},{"dropping-particle":"","family":"Lipiec","given":"Piotr","non-dropping-particle":"","parse-names":false,"suffix":""},{"dropping-particle":"","family":"Santos","given":"Jose","non-dropping-particle":"","parse-names":false,"suffix":""},{"dropping-particle":"","family":"Chioncel","given":"Ovidiu","non-dropping-particle":"","parse-names":false,"suffix":""},{"dropping-particle":"","family":"Duplyakov","given":"Dmitry","non-dropping-particle":"","parse-names":false,"suffix":""},{"dropping-particle":"","family":"Bertelli","given":"Luca","non-dropping-particle":"","parse-names":false,"suffix":""},{"dropping-particle":"","family":"Dikic","given":"Ana Djordjevic","non-dropping-particle":"","parse-names":false,"suffix":""},{"dropping-particle":"","family":"Studencan","given":"Martin","non-dropping-particle":"","parse-names":false,"suffix":""},{"dropping-particle":"","family":"Bunc","given":"Matjaz","non-dropping-particle":"","parse-names":false,"suffix":""},{"dropping-particle":"","family":"Alfonso","given":"Fernando","non-dropping-particle":"","parse-names":false,"suffix":""},{"dropping-particle":"","family":"Back","given":"Magnus","non-dropping-particle":"","parse-names":false,"suffix":""},{"dropping-particle":"","family":"Zellweger","given":"Michael","non-dropping-particle":"","parse-names":false,"suffix":""},{"dropping-particle":"","family":"Addad","given":"Faouzi","non-dropping-particle":"","parse-names":false,"suffix":""},{"dropping-particle":"","family":"Yildirir","given":"Aylin","non-dropping-particle":"","parse-names":false,"suffix":""},{"dropping-particle":"","family":"Sirenko","given":"Yuriy","non-dropping-particle":"","parse-names":false,"suffix":""},{"dropping-particle":"","family":"Clapp","given":"Brian","non-dropping-particle":"","parse-names":false,"suffix":""}],"container-title":"European Heart Journal","id":"ITEM-2","issue":"3","issued":{"date-parts":[["2020"]]},"page":"407-477","title":"2019 ESC guidelines for the diagnosis and management of chronic coronary syndromes","type":"article-journal","volume":"41"},"uris":["http://www.mendeley.com/documents/?uuid=d5ad0d23-201e-43f1-8981-5566d26f98ba"]},{"id":"ITEM-3","itemData":{"abstract":"Клинические рекомендации \"Стабильная ишемическая болезнь сердца\" на современном уровне с позиции доказательной медицины рассматривают основные клинические вопросы темы, где отражены терминология, общие сведения по стабильной ИБС, классификация ИБС, клиника, диагностика (физикальная, лабораторно-инструментальная - инвазивная и неинвазивная и др.) и лечение ИБС, в том числе, хирургическое, медицинская реабилитация и диспансерное наблюдение пациентов с ишемической болезнью сердца. Отдельно в приложении отражены алгоритм ведения пациента с ИБС, памятка для пациентов, модифицированный опросник Роуза для диагностики стенокардии. Рекомендации по ведению и лечению ИБС ориентированы на кардиологов и врачей первичного звена.","author":[{"dropping-particle":"","family":"Российское кардиологическое общество","given":"","non-dropping-particle":"","parse-names":false,"suffix":""}],"container-title":"Методические рекомендации","id":"ITEM-3","issued":{"date-parts":[["2020"]]},"page":"114","title":"Стабильная ишемическая болезнь сердца","type":"article-journal","volume":"2020"},"uris":["http://www.mendeley.com/documents/?uuid=e0915a66-c6e8-4f9f-8f0a-85b6b3952e05"]}],"mendeley":{"formattedCitation":"[3]–[5]","plainTextFormattedCitation":"[3]–[5]","previouslyFormattedCitation":"[3]–[5]"},"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[3]–[5]</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w:t>
      </w:r>
    </w:p>
    <w:p w14:paraId="1CB3B92B" w14:textId="77777777"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В клинических рекомендациях Европейской ассоциации кардиологов по ведению пациентов с хроническим коронарным синдромом от 2019 года при подозрении на ИБС рекомендуется проводить КТ-КАГ для анатомической оценки просвета коронарных артерий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{"citationItems":[{"id":"ITEM-1","itemData":{"DOI":"10.1093/eurheartj/ehz425","ISSN":"15229645","PMID":"31504439","abstract":"Coronary artery disease (CAD) is a pathological process characterized by atherosclerotic plaque accumulation in the epicardial arteries, whether obstructive or non-obstructive. This process can be modified by lifestyle adjustments, pharmacological therapies, and invasive interventions designed to achieve disease stabilization or regression. The disease can have long, stable periods but can also become unstable at any time, typically due to an acute atherothrombotic event caused by plaque rupture or erosion. However, the disease is chronic, most often progressive, and hence serious, even in clinically apparently silent periods. The dynamic nature of the CAD process results in various clinical presentations, which can be conveniently categorized as either acute coronary syndromes (ACS) or chronic coronary syndromes (CCS). The Guidelines presented here refer to the management of patients with CCS. The natural history of CCS is illustrated in Figure 1.","author":[{"dropping-particle":"","family":"Knuuti","given":"Juhani","non-dropping-particle":"","parse-names":false,"suffix":""},{"dropping-particle":"","family":"Wijns","given":"William","non-dropping-particle":"","parse-names":false,"suffix":""},{"dropping-particle":"","family":"Achenbach","given":"Stephan","non-dropping-particle":"","parse-names":false,"suffix":""},{"dropping-particle":"","family":"Agewall","given":"Stefan","non-dropping-particle":"","parse-names":false,"suffix":""},{"dropping-particle":"","family":"Barbato","given":"Emanuele","non-dropping-particle":"","parse-names":false,"suffix":""},{"dropping-particle":"","family":"Bax","given":"Jeroen J.","non-dropping-particle":"","parse-names":false,"suffix":""},{"dropping-particle":"","family":"Capodanno","given":"Davide","non-dropping-particle":"","parse-names":false,"suffix":""},{"dropping-particle":"","family":"Cuisset","given":"Thomas","non-dropping-particle":"","parse-names":false,"suffix":""},{"dropping-particle":"","family":"Deaton","given":"Christi","non-dropping-particle":"","parse-names":false,"suffix":""},{"dropping-particle":"","family":"Dickstein","given":"Kenneth","non-dropping-particle":"","parse-names":false,"suffix":""},{"dropping-particle":"","family":"Edvardsen","given":"Thor","non-dropping-particle":"","parse-names":false,"suffix":""},{"dropping-particle":"","family":"Escaned","given":"Javier","non-dropping-particle":"","parse-names":false,"suffix":""},{"dropping-particle":"","family":"Funck-Brentano","given":"Christian","non-dropping-particle":"","parse-names":false,"suffix":""},{"dropping-particle":"","family":"Gersh","given":"Bernard J.","non-dropping-particle":"","parse-names":false,"suffix":""},{"dropping-particle":"","family":"Gilard","given":"Martine","non-dropping-particle":"","parse-names":false,"suffix":""},{"dropping-particle":"","family":"Hasdai","given":"David","non-dropping-particle":"","parse-names":false,"suffix":""},{"dropping-particle":"","family":"Hatala","given":"Robert","non-dropping-particle":"","parse-names":false,"suffix":""},{"dropping-particle":"","family":"Mahfoud","given":"Felix","non-dropping-particle":"","parse-names":false,"suffix":""},{"dropping-particle":"","family":"Masip","given":"Josep","non-dropping-particle":"","parse-names":false,"suffix":""},{"dropping-particle":"","family":"Muneretto","given":"Claudio","non-dropping-particle":"","parse-names":false,"suffix":""},{"dropping-particle":"","family":"Prescott","given":"Eva","non-dropping-particle":"","parse-names":false,"suffix":""},{"dropping-particle":"","family":"Saraste","given":"Antti","non-dropping-particle":"","parse-names":false,"suffix":""},{"dropping-particle":"","family":"Storey","given":"Robert F.","non-dropping-particle":"","parse-names":false,"suffix":""},{"dropping-particle":"","family":"Svitil","given":"Pavel","non-dropping-particle":"","parse-names":false,"suffix":""},{"dropping-particle":"","family":"Valgimigli","given":"Marco","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 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topher P.","non-dropping-particle":"","parse-names":false,"suffix":""},{"dropping-particle":"","family":"Grobbee","given":"Diederick E.","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Benkhedda","given":"Salim","non-dropping-particle":"","parse-names":false,"suffix":""},{"dropping-particle":"","family":"Metzler","given":"Bernhard","non-dropping-particle":"","parse-names":false,"suffix":""},{"dropping-particle":"","family":"Sujayeva","given":"Volha","non-dropping-particle":"","parse-names":false,"suffix":""},{"dropping-particle":"","family":"Cosyns","given":"Bernard","non-dropping-particle":"","parse-names":false,"suffix":""},{"dropping-particle":"","family":"Kusljugic","given":"Zumreta","non-dropping-particle":"","parse-names":false,"suffix":""},{"dropping-particle":"","family":"Velchev","given":"Vasil","non-dropping-particle":"","parse-names":false,"suffix":""},{"dropping-particle":"","family":"Panayi","given":"Georgios","non-dropping-particle":"","parse-names":false,"suffix":""},{"dropping-particle":"","family":"Kala","given":"Petr","non-dropping-particle":"","parse-names":false,"suffix":""},{"dropping-particle":"","family":"Haahr-Pedersen","given":"Sune Ammentorp","non-dropping-particle":"","parse-names":false,"suffix":""},{"dropping-particle":"","family":"Kabil","given":"Hamza","non-dropping-particle":"","parse-names":false,"suffix":""},{"dropping-particle":"","family":"Ainla","given":"Tiia","non-dropping-particle":"","parse-names":false,"suffix":""},{"dropping-particle":"","family":"Kaukonen","given":"Tomi","non-dropping-particle":"","parse-names":false,"suffix":""},{"dropping-particle":"","family":"Cayla","given":"Guillaume","non-dropping-particle":"","parse-names":false,"suffix":""},{"dropping-particle":"","family":"Pagava","given":"Zurab","non-dropping-particle":"","parse-names":false,"suffix":""},{"dropping-particle":"","family":"Woehrle","given":"Jochen","non-dropping-particle":"","parse-names":false,"suffix":""},{"dropping-particle":"","family":"Kanakakis","given":"John","non-dropping-particle":"","parse-names":false,"suffix":""},{"dropping-particle":"","family":"Toth","given":"Kalman","non-dropping-particle":"","parse-names":false,"suffix":""},{"dropping-particle":"","family":"Gudnason","given":"Thorarinn","non-dropping-particle":"","parse-names":false,"suffix":""},{"dropping-particle":"","family":"Peace","given":"Aaron","non-dropping-particle":"","parse-names":false,"suffix":""},{"dropping-particle":"","family":"Aronson","given":"Doron","non-dropping-particle":"","parse-names":false,"suffix":""},{"dropping-particle":"","family":"Riccio","given":"Carmine","non-dropping-particle":"","parse-names":false,"suffix":""},{"dropping-particle":"","family":"Elezi","given":"Shpend","non-dropping-particle":"","parse-names":false,"suffix":""},{"dropping-particle":"","family":"Mirrakhimov","given":"Erkin","non-dropping-particle":"","parse-names":false,"suffix":""},{"dropping-particle":"","family":"Hansone","given":"Silvija","non-dropping-particle":"","parse-names":false,"suffix":""},{"dropping-particle":"","family":"Sarkis","given":"Antoine","non-dropping-particle":"","parse-names":false,"suffix":""},{"dropping-particle":"","family":"Babarskiene","given":"Ruta","non-dropping-particle":"","parse-names":false,"suffix":""},{"dropping-particle":"","family":"Beissel","given":"Jean","non-dropping-particle":"","parse-names":false,"suffix":""},{"dropping-particle":"","family":"Cassar Maempel","given":"Andrew J.","non-dropping-particle":"","parse-names":false,"suffix":""},{"dropping-particle":"","family":"Revenco","given":"Valeriu","non-dropping-particle":"","parse-names":false,"suffix":""},{"dropping-particle":"","family":"Grooth","given":"G. J.","non-dropping-particle":"de","parse-names":false,"suffix":""},{"dropping-particle":"","family":"Pejkov","given":"Hristo","non-dropping-particle":"","parse-names":false,"suffix":""},{"dropping-particle":"","family":"Juliebø","given":"Vibeke","non-dropping-particle":"","parse-names":false,"suffix":""},{"dropping-particle":"","family":"Lipiec","given":"Piotr","non-dropping-particle":"","parse-names":false,"suffix":""},{"dropping-particle":"","family":"Santos","given":"Jose","non-dropping-particle":"","parse-names":false,"suffix":""},{"dropping-particle":"","family":"Chioncel","given":"Ovidiu","non-dropping-particle":"","parse-names":false,"suffix":""},{"dropping-particle":"","family":"Duplyakov","given":"Dmitry","non-dropping-particle":"","parse-names":false,"suffix":""},{"dropping-particle":"","family":"Bertelli","given":"Luca","non-dropping-particle":"","parse-names":false,"suffix":""},{"dropping-particle":"","family":"Dikic","given":"Ana Djordjevic","non-dropping-particle":"","parse-names":false,"suffix":""},{"dropping-particle":"","family":"Studencan","given":"Martin","non-dropping-particle":"","parse-names":false,"suffix":""},{"dropping-particle":"","family":"Bunc","given":"Matjaz","non-dropping-particle":"","parse-names":false,"suffix":""},{"dropping-particle":"","family":"Alfonso","given":"Fernando","non-dropping-particle":"","parse-names":false,"suffix":""},{"dropping-particle":"","family":"Back","given":"Magnus","non-dropping-particle":"","parse-names":false,"suffix":""},{"dropping-particle":"","family":"Zellweger","given":"Michael","non-dropping-particle":"","parse-names":false,"suffix":""},{"dropping-particle":"","family":"Addad","given":"Faouzi","non-dropping-particle":"","parse-names":false,"suffix":""},{"dropping-particle":"","family":"Yildirir","given":"Aylin","non-dropping-particle":"","parse-names":false,"suffix":""},{"dropping-particle":"","family":"Sirenko","given":"Yuriy","non-dropping-particle":"","parse-names":false,"suffix":""},{"dropping-particle":"","family":"Clapp","given":"Brian","non-dropping-particle":"","parse-names":false,"suffix":""}],"container-title":"European Heart Journal","id":"ITEM-1","issue":"3","issued":{"date-parts":[["2020"]]},"page":"407-477","title":"2019 ESC guidelines for the diagnosis and management of chronic coronary syndromes","type":"article-journal","volume":"41"},"uris":["http://www.mendeley.com/documents/?uuid=d5ad0d23-201e-43f1-8981-5566d26f98ba"]},{"id":"ITEM-2","itemData":{"DOI":"10.1093/eurheartj/ehy267","ISSN":"15229645","abstract":"Aims To determine the ranges of pre-test probability (PTP) of coronary artery disease (CAD) in which stress electrocardiogram (ECG), stress echocardiography, coronary computed tomography angiography (CCTA), single-photon emission computed tomography (SPECT), positron emission tomography (PET), and cardiac magnetic resonance (CMR) can reclassify patients into a post-test probability that defines (&gt;85%) or excludes (&lt;15%) anatomically (defined by visual evaluation of invasive coronary angiography [ICA]) and functionally (defined by a fractional flow reserve [FFR] ≤0.8) significant CAD. Methods and results A broad search in electronic databases until August 2017 was performed. Studies on the aforementioned techniques in &gt;100 patients with stable CAD that utilized either ICA or ICA with FFR measurement as reference, were included. Study-level data was pooled using a hierarchical bivariate random-effects model and likelihood ratios were obtained for each technique. The PTP ranges for each technique to rule-in or rule-out significant CAD were defined. A total of 28 664 patients from 132 studies that used ICA as reference and 4131 from 23 studies using FFR, were analysed. Stress ECG can rule-in and rule-out anatomically significant CAD only when PTP is ≥80% (76-83) and ≤19% (15-25), respectively. Coronary computed tomography angiography is able to rule-in anatomic CAD at a PTP ≥58% (45-70) and rule-out at a PTP ≤80% (65-94). The corresponding PTP values for functionally significant CAD were ≥75% (67-83) and ≤57% (40-72) for CCTA, and ≥71% (59-81) and ≤27 (24-31) for ICA, demonstrating poorer performance of anatomic imaging against FFR. In contrast, functional imaging techniques (PET, stress CMR, and SPECT) are able to rule-in functionally significant CAD when PTP is ≥46-59% and rule-out when PTP is ≤34-57%. Conclusion The various diagnostic modalities have different optimal performance ranges for the detection of anatomically and functionally significant CAD. Stress ECG appears to have very limited diagnostic power. The selection of a diagnostic technique for any given patient to rule-in or rule-out CAD should be based on the optimal PTP range for each test and on the assumed reference standard.","author":[{"dropping-particle":"","family":"Knuuti","given":"Juhani","non-dropping-particle":"","parse-names":false,"suffix":""},{"dropping-particle":"","family":"Ballo","given":"Haitham","non-dropping-particle":"","parse-names":false,"suffix":""},{"dropping-particle":"","family":"Juarez-Orozco","given":"Luis Eduardo","non-dropping-particle":"","parse-names":false,"suffix":""},{"dropping-particle":"","family":"Saraste","given":"Antti","non-dropping-particle":"","parse-names":false,"suffix":""},{"dropping-particle":"","family":"Kolh","given":"Philippe","non-dropping-particle":"","parse-names":false,"suffix":""},{"dropping-particle":"","family":"Rutjes","given":"Anne Wilhelmina Saskia","non-dropping-particle":"","parse-names":false,"suffix":""},{"dropping-particle":"","family":"Jüni","given":"Peter","non-dropping-particle":"","parse-names":false,"suffix":""},{"dropping-particle":"","family":"Windecker","given":"Stephan","non-dropping-particle":"","parse-names":false,"suffix":""},{"dropping-particle":"","family":"Bax","given":"Jeroen J.","non-dropping-particle":"","parse-names":false,"suffix":""},{"dropping-particle":"","family":"Wijns","given":"William","non-dropping-particle":"","parse-names":false,"suffix":""}],"container-title":"European Heart Journal","id":"ITEM-2","issue":"35","issued":{"date-parts":[["2018"]]},"title":"The performance of non-invasive tests to rule-in and rule-out significant coronary artery stenosis in patients with stable angina: A meta-analysis focused on post-test disease probability","type":"article-journal","volume":"39"},"uris":["http://www.mendeley.com/documents/?uuid=ac8046fd-9b59-30b9-b0e0-d48e4aec3546"]}],"mendeley":{"formattedCitation":"[4], [6]","plainTextFormattedCitation":"[4], [6]","previouslyFormattedCitation":"[4], [6]"},"properties":{"noteIndex":0},"schema":"https://github.com/citation-style-language/schema/raw/master/csl-citation.json"}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[4], [6]</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При этом подчёркивается, что стенозы 50-70% процентов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lang w:val="en-US"/>
        </w:rPr>
        <w:instrText>ADDIN CSL_CITATION {"citationItems":[{"id":"ITEM-1","itemData":{"DOI":"10.1016/j.jcct.2019.09.002","ISSN":"1876861X","PMID":"31530496","abstract":"Large multicenter studies and meta-analysis have documented the diagnostic accuracy and the prognostic implications of stress echocardiography, cardiac magnetic resonance and, mainly, nuclear stress tests. However, none of them provides a comprehensive anatomical and functional evaluation within the same study as stress CT perfusion. Myocardial CT perfusion is the only non-invasive modality that allows to quantifying coronary stenosis and determining its functional relevance, constituting a potential “one-stop-shop” method for the diagnosis and global management of patients with known or suspected coronary artery disease. In comparison with the dynamic modality, that requires increased radiation, precise acquisition protocols and dedicated post-processing softwares, static CT perfusion was associated with less radiation exposure, non-inferior diagnostic accuracy, easier interpretation of images and is nowadays more widely available.","author":[{"dropping-particle":"","family":"Mushtaq","given":"Saima","non-dropping-particle":"","parse-names":false,"suffix":""},{"dropping-particle":"","family":"Conte","given":"Edoardo","non-dropping-particle":"","parse-names":false,"suffix":""},{"dropping-particle":"","family":"Pontone","given":"Gianluca","non-dropping-particle":"","parse-names":false,"suffix":""},{"dropping-particle":"","family":"Baggiano","given":"Andrea","non-dropping-particle":"","parse-names":false,"suffix":""},{"dropping-particle":"","family":"Annoni","given":"Andrea","non-dropping-particle":"","parse-names":false,"suffix":""},{"dropping-particle":"","family":"Formenti","given":"Alberto","non-dropping-particle":"","parse-names":false,"suffix":""},{"dropping-particle":"","family":"Mancini","given":"Maria Elisabetta","non-dropping-particle":"","parse-names":false,"suffix":""},{"dropping-particle":"","family":"Guglielmo","given":"Marco","non-dropping-particle":"","parse-names":false,"suffix":""},{"dropping-particle":"","family":"Muscogiuri","given":"Giuseppe","non-dropping-particle":"","parse-names":false,"suffix":""},{"dropping-particle":"","family":"Tanzilli","given":"Alessandra","non-dropping-particle":"","parse-names":false,"suffix":""},{"dropping-particle":"","family":"Nicoli","given":"Flavia","non-dropping-particle":"","parse-names":false,"suffix":""},{"dropping-particle":"","family":"Bartorelli","given":"Antonio L.","non-dropping-particle":"","parse-names":false,"suffix":""},{"dropping-particle":"","family":"Pepi","given":"Mauro","non-dropping-particle":"","parse-names":false,"suffix":""},{"dropping-particle":"","family":"Andreini","given":"Daniele","non-dropping-particle":"","parse-names":false,"suffix":""}],"container-title":"Journal of Cardiovascular Computed Tomography","id":"ITEM-1","issue":"4","issued":{"date-parts":[["2020"]]},"page":"294-302","publisher":"Elsevier Inc.","title":"State-of-the-art-myocardial perfusion stress testing: Static CT perfusion","type":"article-journal","volume":"14"},"uris":["http://www.mendeley.com/documents/?uuid=e1e66395-c414-4039-b6d7-b9957b0db76b"]},{"id":"ITEM-2","itemData":{"DOI":"10.1016/j.ejrad.2014.12.032","ISSN":"18727727","PMID":"25636388","abstract":"Purpose To determine the diagnostic performance of computed tomography (CT) perfusion techniques for the detection of functionally relevant coronary artery disease (CAD) in comparison to reference standards, including invasive coronary angiography (ICA), single photon emission computed tomography (SPECT), and magnetic resonance imaging (MRI). Materials and methods PubMed, Web of Knowledge and Embase were searched from January 1, 1998 until July 1, 2014. The search yielded 9475 articles. After duplicate removal, 6041 were screened on title and abstract. The resulting 276 articles were independently analyzed in full-text by two reviewers, and included if the inclusion criteria were met. The articles reporting diagnostic parameters including true positive, true negative, false positive and false negative were subsequently evaluated for the meta-analysis. Results were pooled according to CT perfusion technique, namely snapshot techniques: single-phase rest, single-phase stress, single-phase dual-energy stress and combined coronary CT angiography [rest] and single-phase stress, as well the dynamic technique: dynamic stress CT perfusion. Results Twenty-two articles were included in the meta-analysis (1507 subjects). Pooled per-patient sensitivity and specificity of single-phase rest CT compared to rest SPECT were 89% (95% confidence interval [CI], 82-94%) and 88% (95% CI, 78-94%), respectively. Vessel-based sensitivity and specificity of single-phase stress CT compared to ICA-based &gt;70% stenosis were 82% (95% CI, 64-92%) and 78% (95% CI, 61-89%). Segment-based sensitivity and specificity of single-phase dual-energy stress CT in comparison to stress MRI were 75% (95% CI, 60-85%) and 95% (95% CI, 80-99%). Segment-based sensitivity and specificity of dynamic stress CT perfusion compared to stress SPECT were 77% (95% CI, 67-85) and 89% (95% CI, 78-95%). For combined coronary CT angiography and single-phase stress CT, vessel-based sensitivity and specificity in comparison to ICA-based &gt;50% stenosis were 84% (95% CI, 67-93%) and 93% (95% CI, 89-96%). Conclusion This meta-analysis shows considerable variation in techniques and reference standards for CT of myocardial blood supply. While CT seems sensitive and specific for evaluation of hemodynamically relevant CAD, studies so far are limited in size. Standardization of myocardial perfusion CT technique is essential.","author":[{"dropping-particle":"","family":"Pelgrim","given":"Gert Jan","non-dropping-particle":"","parse-names":false,"suffix":""},{"dropping-particle":"","family":"Dorrius","given":"Monique","non-dropping-particle":"","parse-names":false,"suffix":""},{"dropping-particle":"","family":"Xie","given":"Xueqian","non-dropping-particle":"","parse-names":false,"suffix":""},{"dropping-particle":"","family":"Dekker","given":"Martijn A.M.","non-dropping-particle":"Den","parse-names":false,"suffix":""},{"dropping-particle":"","family":"Schoepf","given":"U. Joseph","non-dropping-particle":"","parse-names":false,"suffix":""},{"dropping-particle":"","family":"Henzler","given":"Thomas","non-dropping-particle":"","parse-names":false,"suffix":""},{"dropping-particle":"","family":"Oudkerk","given":"Matthijs","non-dropping-particle":"","parse-names":false,"suffix":""},{"dropping-particle":"","family":"Vliegenthart","given":"Rozemarijn","non-dropping-particle":"","parse-names":false,"suffix":""}],"container-title":"European Journal of Radiology","id":"ITEM-2","issue":"12","issued":{"date-parts":[["2015"]]},"page":"2411-2420","publisher":"Elsevier Ireland Ltd","title":"The dream of a one-stop-shop: Meta-analysis on myocardial perfusion CT","type":"article-journal","volume":"84"},"uris":["http://www.mendeley.com/documents/?uuid=347b7a17-3964-446f-a3df-bc752afcae1d"]}],"mendeley":{"formattedCitation":"[7], [8]","plainTextFormattedCitation":"[7], [8]","previouslyFormattedCitation":"[7], [8]"},"properties":{"noteIndex":0},"schema":"https://github.com/citation-style-language/schema/raw/master/csl-citation.json"}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[7], [8]</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а по данным ряда авторов и до 90%,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{"citationItems":[{"id":"ITEM-1","itemData":{"DOI":"10.1093/eurheartj/ehy267","ISSN":"15229645","abstract":"Aims To determine the ranges of pre-test probability (PTP) of coronary artery disease (CAD) in which stress electrocardiogram (ECG), stress echocardiography, coronary computed tomography angiography (CCTA), single-photon emission computed tomography (SPECT), positron emission tomography (PET), and cardiac magnetic resonance (CMR) can reclassify patients into a post-test probability that defines (&gt;85%) or excludes (&lt;15%) anatomically (defined by visual evaluation of invasive coronary angiography [ICA]) and functionally (defined by a fractional flow reserve [FFR] ≤0.8) significant CAD. Methods and results A broad search in electronic databases until August 2017 was performed. Studies on the aforementioned techniques in &gt;100 patients with stable CAD that utilized either ICA or ICA with FFR measurement as reference, were included. Study-level data was pooled using a hierarchical bivariate random-effects model and likelihood ratios were obtained for each technique. The PTP ranges for each technique to rule-in or rule-out significant CAD were defined. A total of 28 664 patients from 132 studies that used ICA as reference and 4131 from 23 studies using FFR, were analysed. Stress ECG can rule-in and rule-out anatomically significant CAD only when PTP is ≥80% (76-83) and ≤19% (15-25), respectively. Coronary computed tomography angiography is able to rule-in anatomic CAD at a PTP ≥58% (45-70) and rule-out at a PTP ≤80% (65-94). The corresponding PTP values for functionally significant CAD were ≥75% (67-83) and ≤57% (40-72) for CCTA, and ≥71% (59-81) and ≤27 (24-31) for ICA, demonstrating poorer performance of anatomic imaging against FFR. In contrast, functional imaging techniques (PET, stress CMR, and SPECT) are able to rule-in functionally significant CAD when PTP is ≥46-59% and rule-out when PTP is ≤34-57%. Conclusion The various diagnostic modalities have different optimal performance ranges for the detection of anatomically and functionally significant CAD. Stress ECG appears to have very limited diagnostic power. The selection of a diagnostic technique for any given patient to rule-in or rule-out CAD should be based on the optimal PTP range for each test and on the assumed reference standard.","author":[{"dropping-particle":"","family":"Knuuti","given":"Juhani","non-dropping-particle":"","parse-names":false,"suffix":""},{"dropping-particle":"","family":"Ballo","given":"Haitham","non-dropping-particle":"","parse-names":false,"suffix":""},{"dropping-particle":"","family":"Juarez-Orozco","given":"Luis Eduardo","non-dropping-particle":"","parse-names":false,"suffix":""},{"dropping-particle":"","family":"Saraste","given":"Antti","non-dropping-particle":"","parse-names":false,"suffix":""},{"dropping-particle":"","family":"Kolh","given":"Philippe","non-dropping-particle":"","parse-names":false,"suffix":""},{"dropping-particle":"","family":"Rutjes","given":"Anne Wilhelmina Saskia","non-dropping-particle":"","parse-names":false,"suffix":""},{"dropping-particle":"","family":"Jüni","given":"Peter","non-dropping-particle":"","parse-names":false,"suffix":""},{"dropping-particle":"","family":"Windecker","given":"Stephan","non-dropping-particle":"","parse-names":false,"suffix":""},{"dropping-particle":"","family":"Bax","given":"Jeroen J.","non-dropping-particle":"","parse-names":false,"suffix":""},{"dropping-particle":"","family":"Wijns","given":"William","non-dropping-particle":"","parse-names":false,"suffix":""}],"container-title":"European Heart Journal","id":"ITEM-1","issue":"35","issued":{"date-parts":[["2018"]]},"title":"The performance of non-invasive tests to rule-in and rule-out significant coronary artery stenosis in patients with stable angina: A meta-analysis focused on post-test disease probability","type":"article-journal","volume":"39"},"uris":["http://www.mendeley.com/documents/?uuid=ac8046fd-9b59-30b9-b0e0-d48e4aec3546"]},{"id":"ITEM-2","itemData":{"DOI":"10.1016/j.jacc.2009.11.096","ISSN":"07351097","abstract":"Objectives: The purpose of this study was to investigate the relationship between angiographic and functional severity of coronary artery stenoses in the FAME (Fractional Flow Reserve Versus Angiography in Multivessel Evaluation) study. Background: It can be difficult to determine on the coronary angiogram which lesions cause ischemia. Revascularization of coronary stenoses that induce ischemia improves a patient's functional status and outcome. For stenoses that do not induce ischemia, however, the benefit of revascularization is less clear. Methods: In the FAME study, routine measurement of the fractional flow reserve (FFR) was compared with angiography for guiding percutaneous coronary intervention in patients with multivessel coronary artery disease. The use of the FFR in addition to angiography significantly reduced the rate of all major adverse cardiac events at 1 year. Of the 1,414 lesions (509 patients) in the FFR-guided arm of the FAME study, 1,329 were successfully assessed by the FFR and are included in this analysis. Results: Before FFR measurement, these lesions were categorized into 50% to 70% (47% of all lesions), 71% to 90% (39% of all lesions), and 91% to 99% (15% of all lesions) diameter stenosis by visual assessment. In the category 50% to 70% stenosis, 35% were functionally significant (FFR ≤0.80) and 65% were not (FFR &gt;0.80). In the category 71% to 90% stenosis, 80% were functionally significant and 20% were not. In the category of subtotal stenoses, 96% were functionally significant. Of all 509 patients with angiographically defined multivessel disease, only 235 (46%) had functional multivessel disease (≥2 coronary arteries with an FFR ≤0.80). Conclusions: Angiography is inaccurate in assessing the functional significance of a coronary stenosis when compared with the FFR, not only in the 50% to 70% category but also in the 70% to 90% angiographic severity category. © 2010 American College of Cardiology Foundation.","author":[{"dropping-particle":"","family":"Tonino","given":"Pim A.L.","non-dropping-particle":"","parse-names":false,"suffix":""},{"dropping-particle":"","family":"Fearon","given":"William F.","non-dropping-particle":"","parse-names":false,"suffix":""},{"dropping-particle":"","family":"Bruyne","given":"Bernard","non-dropping-particle":"De","parse-names":false,"suffix":""},{"dropping-particle":"","family":"Oldroyd","given":"Keith G.","non-dropping-particle":"","parse-names":false,"suffix":""},{"dropping-particle":"","family":"Leesar","given":"Massoud A.","non-dropping-particle":"","parse-names":false,"suffix":""},{"dropping-particle":"","family":"Lee","given":"Peter N.","non-dropping-particle":"Ver","parse-names":false,"suffix":""},{"dropping-particle":"","family":"MacCarthy","given":"Philip A.","non-dropping-particle":"","parse-names":false,"suffix":""},{"dropping-particle":"","family":"van't Veer","given":"Marcel","non-dropping-particle":"","parse-names":false,"suffix":""},{"dropping-particle":"","family":"Pijls","given":"Nico H.J.","non-dropping-particle":"","parse-names":false,"suffix":""}],"container-title":"Journal of the American College of Cardiology","id":"ITEM-2","issue":"25","issued":{"date-parts":[["2010"]]},"page":"2816-2821","publisher":"Elsevier Inc.","title":"Angiographic Versus Functional Severity of Coronary Artery Stenoses in the FAME Study. Fractional Flow Reserve Versus Angiography in Multivessel Evaluation","type":"article-journal","volume":"55"},"uris":["http://www.mendeley.com/documents/?uuid=30842c88-66a6-40ba-b31c-96b83dc93cfa"]}],"mendeley":{"formattedCitation":"[6], [9]","plainTextFormattedCitation":"[6], [9]","previouslyFormattedCitation":"[6], [9]"},"properties":{"noteIndex":0},"schema":"https://github.com/citation-style-language/schema/raw/master/csl-citation.json"}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[6], [9]</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могут не вызывать миокардиальную ишемию. В качестве инициирующих функциональных тестов для оценки проходимости венечных артерий рекомендуется проводить </w:t>
      </w:r>
      <w:r w:rsidRPr="00896706">
        <w:rPr>
          <w:rFonts w:ascii="Times New Roman" w:hAnsi="Times New Roman" w:cs="Times New Roman"/>
          <w:sz w:val="28"/>
          <w:szCs w:val="28"/>
        </w:rPr>
        <w:lastRenderedPageBreak/>
        <w:t xml:space="preserve">тредмил-тест, стресс-эхо, перфузионную сцинтиграфию, ПЭТ или МРТ с фармакологической нагрузкой, обращая внимание на то, что при низкой степени стенозов и высокой толерантности к нагрузке могут встречаться ложно-отрицательные результаты, и подводя к рекомендации сочетать анатомические и функциональные методы оценки перед назначением лечения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{"citationItems":[{"id":"ITEM-1","itemData":{"DOI":"10.1093/eurheartj/ehz425","ISSN":"15229645","PMID":"31504439","abstract":"Coronary artery disease (CAD) is a pathological process characterized by atherosclerotic plaque accumulation in the epicardial arteries, whether obstructive or non-obstructive. This process can be modified by lifestyle adjustments, pharmacological therapies, and invasive interventions designed to achieve disease stabilization or regression. The disease can have long, stable periods but can also become unstable at any time, typically due to an acute atherothrombotic event caused by plaque rupture or erosion. However, the disease is chronic, most often progressive, and hence serious, even in clinically apparently silent periods. The dynamic nature of the CAD process results in various clinical presentations, which can be conveniently categorized as either acute coronary syndromes (ACS) or chronic coronary syndromes (CCS). The Guidelines presented here refer to the management of patients with CCS. The natural history of CCS is illustrated in Figure 1.","author":[{"dropping-particle":"","family":"Knuuti","given":"Juhani","non-dropping-particle":"","parse-names":false,"suffix":""},{"dropping-particle":"","family":"Wijns","given":"William","non-dropping-particle":"","parse-names":false,"suffix":""},{"dropping-particle":"","family":"Achenbach","given":"Stephan","non-dropping-particle":"","parse-names":false,"suffix":""},{"dropping-particle":"","family":"Agewall","given":"Stefan","non-dropping-particle":"","parse-names":false,"suffix":""},{"dropping-particle":"","family":"Barbato","given":"Emanuele","non-dropping-particle":"","parse-names":false,"suffix":""},{"dropping-particle":"","family":"Bax","given":"Jeroen J.","non-dropping-particle":"","parse-names":false,"suffix":""},{"dropping-particle":"","family":"Capodanno","given":"Davide","non-dropping-particle":"","parse-names":false,"suffix":""},{"dropping-particle":"","family":"Cuisset","given":"Thomas","non-dropping-particle":"","parse-names":false,"suffix":""},{"dropping-particle":"","family":"Deaton","given":"Christi","non-dropping-particle":"","parse-names":false,"suffix":""},{"dropping-particle":"","family":"Dickstein","given":"Kenneth","non-dropping-particle":"","parse-names":false,"suffix":""},{"dropping-particle":"","family":"Edvardsen","given":"Thor","non-dropping-particle":"","parse-names":false,"suffix":""},{"dropping-particle":"","family":"Escaned","given":"Javier","non-dropping-particle":"","parse-names":false,"suffix":""},{"dropping-particle":"","family":"Funck-Brentano","given":"Christian","non-dropping-particle":"","parse-names":false,"suffix":""},{"dropping-particle":"","family":"Gersh","given":"Bernard J.","non-dropping-particle":"","parse-names":false,"suffix":""},{"dropping-particle":"","family":"Gilard","given":"Martine","non-dropping-particle":"","parse-names":false,"suffix":""},{"dropping-particle":"","family":"Hasdai","given":"David","non-dropping-particle":"","parse-names":false,"suffix":""},{"dropping-particle":"","family":"Hatala","given":"Robert","non-dropping-particle":"","parse-names":false,"suffix":""},{"dropping-particle":"","family":"Mahfoud","given":"Felix","non-dropping-particle":"","parse-names":false,"suffix":""},{"dropping-particle":"","family":"Masip","given":"Josep","non-dropping-particle":"","parse-names":false,"suffix":""},{"dropping-particle":"","family":"Muneretto","given":"Claudio","non-dropping-particle":"","parse-names":false,"suffix":""},{"dropping-particle":"","family":"Prescott","given":"Eva","non-dropping-particle":"","parse-names":false,"suffix":""},{"dropping-particle":"","family":"Saraste","given":"Antti","non-dropping-particle":"","parse-names":false,"suffix":""},{"dropping-particle":"","family":"Storey","given":"Robert F.","non-dropping-particle":"","parse-names":false,"suffix":""},{"dropping-particle":"","family":"Svitil","given":"Pavel","non-dropping-particle":"","parse-names":false,"suffix":""},{"dropping-particle":"","family":"Valgimigli","given":"Marco","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 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topher P.","non-dropping-particle":"","parse-names":false,"suffix":""},{"dropping-particle":"","family":"Grobbee","given":"Diederick E.","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Benkhedda","given":"Salim","non-dropping-particle":"","parse-names":false,"suffix":""},{"dropping-particle":"","family":"Metzler","given":"Bernhard","non-dropping-particle":"","parse-names":false,"suffix":""},{"dropping-particle":"","family":"Sujayeva","given":"Volha","non-dropping-particle":"","parse-names":false,"suffix":""},{"dropping-particle":"","family":"Cosyns","given":"Bernard","non-dropping-particle":"","parse-names":false,"suffix":""},{"dropping-particle":"","family":"Kusljugic","given":"Zumreta","non-dropping-particle":"","parse-names":false,"suffix":""},{"dropping-particle":"","family":"Velchev","given":"Vasil","non-dropping-particle":"","parse-names":false,"suffix":""},{"dropping-particle":"","family":"Panayi","given":"Georgios","non-dropping-particle":"","parse-names":false,"suffix":""},{"dropping-particle":"","family":"Kala","given":"Petr","non-dropping-particle":"","parse-names":false,"suffix":""},{"dropping-particle":"","family":"Haahr-Pedersen","given":"Sune Ammentorp","non-dropping-particle":"","parse-names":false,"suffix":""},{"dropping-particle":"","family":"Kabil","given":"Hamza","non-dropping-particle":"","parse-names":false,"suffix":""},{"dropping-particle":"","family":"Ainla","given":"Tiia","non-dropping-particle":"","parse-names":false,"suffix":""},{"dropping-particle":"","family":"Kaukonen","given":"Tomi","non-dropping-particle":"","parse-names":false,"suffix":""},{"dropping-particle":"","family":"Cayla","given":"Guillaume","non-dropping-particle":"","parse-names":false,"suffix":""},{"dropping-particle":"","family":"Pagava","given":"Zurab","non-dropping-particle":"","parse-names":false,"suffix":""},{"dropping-particle":"","family":"Woehrle","given":"Jochen","non-dropping-particle":"","parse-names":false,"suffix":""},{"dropping-particle":"","family":"Kanakakis","given":"John","non-dropping-particle":"","parse-names":false,"suffix":""},{"dropping-particle":"","family":"Toth","given":"Kalman","non-dropping-particle":"","parse-names":false,"suffix":""},{"dropping-particle":"","family":"Gudnason","given":"Thorarinn","non-dropping-particle":"","parse-names":false,"suffix":""},{"dropping-particle":"","family":"Peace","given":"Aaron","non-dropping-particle":"","parse-names":false,"suffix":""},{"dropping-particle":"","family":"Aronson","given":"Doron","non-dropping-particle":"","parse-names":false,"suffix":""},{"dropping-particle":"","family":"Riccio","given":"Carmine","non-dropping-particle":"","parse-names":false,"suffix":""},{"dropping-particle":"","family":"Elezi","given":"Shpend","non-dropping-particle":"","parse-names":false,"suffix":""},{"dropping-particle":"","family":"Mirrakhimov","given":"Erkin","non-dropping-particle":"","parse-names":false,"suffix":""},{"dropping-particle":"","family":"Hansone","given":"Silvija","non-dropping-particle":"","parse-names":false,"suffix":""},{"dropping-particle":"","family":"Sarkis","given":"Antoine","non-dropping-particle":"","parse-names":false,"suffix":""},{"dropping-particle":"","family":"Babarskiene","given":"Ruta","non-dropping-particle":"","parse-names":false,"suffix":""},{"dropping-particle":"","family":"Beissel","given":"Jean","non-dropping-particle":"","parse-names":false,"suffix":""},{"dropping-particle":"","family":"Cassar Maempel","given":"Andrew J.","non-dropping-particle":"","parse-names":false,"suffix":""},{"dropping-particle":"","family":"Revenco","given":"Valeriu","non-dropping-particle":"","parse-names":false,"suffix":""},{"dropping-particle":"","family":"Grooth","given":"G. J.","non-dropping-particle":"de","parse-names":false,"suffix":""},{"dropping-particle":"","family":"Pejkov","given":"Hristo","non-dropping-particle":"","parse-names":false,"suffix":""},{"dropping-particle":"","family":"Juliebø","given":"Vibeke","non-dropping-particle":"","parse-names":false,"suffix":""},{"dropping-particle":"","family":"Lipiec","given":"Piotr","non-dropping-particle":"","parse-names":false,"suffix":""},{"dropping-particle":"","family":"Santos","given":"Jose","non-dropping-particle":"","parse-names":false,"suffix":""},{"dropping-particle":"","family":"Chioncel","given":"Ovidiu","non-dropping-particle":"","parse-names":false,"suffix":""},{"dropping-particle":"","family":"Duplyakov","given":"Dmitry","non-dropping-particle":"","parse-names":false,"suffix":""},{"dropping-particle":"","family":"Bertelli","given":"Luca","non-dropping-particle":"","parse-names":false,"suffix":""},{"dropping-particle":"","family":"Dikic","given":"Ana Djordjevic","non-dropping-particle":"","parse-names":false,"suffix":""},{"dropping-particle":"","family":"Studencan","given":"Martin","non-dropping-particle":"","parse-names":false,"suffix":""},{"dropping-particle":"","family":"Bunc","given":"Matjaz","non-dropping-particle":"","parse-names":false,"suffix":""},{"dropping-particle":"","family":"Alfonso","given":"Fernando","non-dropping-particle":"","parse-names":false,"suffix":""},{"dropping-particle":"","family":"Back","given":"Magnus","non-dropping-particle":"","parse-names":false,"suffix":""},{"dropping-particle":"","family":"Zellweger","given":"Michael","non-dropping-particle":"","parse-names":false,"suffix":""},{"dropping-particle":"","family":"Addad","given":"Faouzi","non-dropping-particle":"","parse-names":false,"suffix":""},{"dropping-particle":"","family":"Yildirir","given":"Aylin","non-dropping-particle":"","parse-names":false,"suffix":""},{"dropping-particle":"","family":"Sirenko","given":"Yuriy","non-dropping-particle":"","parse-names":false,"suffix":""},{"dropping-particle":"","family":"Clapp","given":"Brian","non-dropping-particle":"","parse-names":false,"suffix":""}],"container-title":"European Heart Journal","id":"ITEM-1","issue":"3","issued":{"date-parts":[["2020"]]},"page":"407-477","title":"2019 ESC guidelines for the diagnosis and management of chronic coronary syndromes","type":"article-journal","volume":"41"},"uris":["http://www.mendeley.com/documents/?uuid=d5ad0d23-201e-43f1-8981-5566d26f98ba"]}],"mendeley":{"formattedCitation":"[4]","plainTextFormattedCitation":"[4]","previouslyFormattedCitation":"[4]"},"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[4]</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w:t>
      </w:r>
    </w:p>
    <w:p w14:paraId="35D37346" w14:textId="04269382"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В российских клинических рекомендациях по ведению стабильной ишемической болезни сердца 2020 года КТ-КАГ рекомендуется в качестве первого неинвазивного визуализирующего теста для диагностики ИБС, как альтернатива неинвазивным стресс-тестам.</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{"citationItems":[{"id":"ITEM-1","itemData":{"abstract":"Клинические рекомендации \"Стабильная ишемическая болезнь сердца\" на современном уровне с позиции доказательной медицины рассматривают основные клинические вопросы темы, где отражены терминология, общие сведения по стабильной ИБС, классификация ИБС, клиника, диагностика (физикальная, лабораторно-инструментальная - инвазивная и неинвазивная и др.) и лечение ИБС, в том числе, хирургическое, медицинская реабилитация и диспансерное наблюдение пациентов с ишемической болезнью сердца. Отдельно в приложении отражены алгоритм ведения пациента с ИБС, памятка для пациентов, модифицированный опросник Роуза для диагностики стенокардии. Рекомендации по ведению и лечению ИБС ориентированы на кардиологов и врачей первичного звена.","author":[{"dropping-particle":"","family":"Российское кардиологическое общество","given":"","non-dropping-particle":"","parse-names":false,"suffix":""}],"container-title":"Методические рекомендации","id":"ITEM-1","issued":{"date-parts":[["2020"]]},"page":"114","title":"Стабильная ишемическая болезнь сердца","type":"article-journal","volume":"2020"},"uris":["http://www.mendeley.com/documents/?uuid=e0915a66-c6e8-4f9f-8f0a-85b6b3952e05"]}],"mendeley":{"formattedCitation":"[5]","plainTextFormattedCitation":"[5]","previouslyFormattedCitation":"[5]"},"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[5]</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В качестве основания для включения в российские рекомендации было указано исследование </w:t>
      </w:r>
      <w:r w:rsidRPr="00896706">
        <w:rPr>
          <w:rFonts w:ascii="Times New Roman" w:hAnsi="Times New Roman" w:cs="Times New Roman"/>
          <w:sz w:val="28"/>
          <w:szCs w:val="28"/>
          <w:lang w:val="en-US"/>
        </w:rPr>
        <w:t>PROMISE</w:t>
      </w:r>
      <w:r w:rsidRPr="00896706">
        <w:rPr>
          <w:rFonts w:ascii="Times New Roman" w:hAnsi="Times New Roman" w:cs="Times New Roman"/>
          <w:sz w:val="28"/>
          <w:szCs w:val="28"/>
        </w:rPr>
        <w:t xml:space="preserve">, в котором проводилось сравнения МСКТ и стресс-тестов -  тредмил-тест, стресс-перфузия на сцинтиграфии и стресс-ЭХО – в качестве начальных методов диагностики ИБС для долгосрочного исхода и было показано преимущество КТ-КАГ.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{"citationItems":[{"id":"ITEM-1","itemData":{"DOI":"10.18087/cardio.2019.6.n685","ISSN":"24125660","PMID":"31242843","abstract":"Modern strategies of primary prevention of cardiovascular complications of atherosclerotic etiology are presented in this article: traditional approach based on assessment of risk of development of complication and coming to replace it concept of prevention based on direct application of results of prospective clinical studies. The article contains detailed presentation of new opportunities of computer tomography of the heart allowing to substantially elevate precision of assessment of risk of cardiovascular complications of atherosclerotic etiology. Main attention is paid to the coronary artery calcification index, which determination substantially simplifies decision making relative to strategy of primary prevention in clinical practice.","author":[{"dropping-particle":"","family":"Ашихмин Я.И., Синицын В.Е., Плиева Н.В., Щекочихин Д.Ю.","given":"Копылов Ф.Ю.","non-dropping-particle":"","parse-names":false,"suffix":""}],"container-title":"Кардиология","id":"ITEM-1","issue":"6","issued":{"date-parts":[["2019"]]},"page":"70-80","title":"Возможности компьютерной томографии сердца в стратификации риска и определении оптимальной стратегии первичной профилактики сердечнососудистых осложнений атеросклероза","type":"article-journal","volume":"59"},"uris":["http://www.mendeley.com/documents/?uuid=a45672f7-d5a7-46f3-9e35-a3b617b342bd"]},{"id":"ITEM-2","itemData":{"DOI":"10.1161/CIRCULATIONAHA.116.024360","ISSN":"15244539","abstract":"Background: Optimal management of patients with stable chest pain relies on the prognostic information provided by noninvasive cardiovascular testing, but there are limited data from randomized trials comparing anatomic with functional testing. Methods: In the PROMISE trial (Prospective Multicenter Imaging Study for Evaluation of Chest Pain), patients with stable chest pain and intermediate pretest probability for obstructive coronary artery disease (CAD) were randomly assigned to functional testing (exercise electrocardiography, nuclear stress, or stress echocardiography) or coronary computed tomography angiography (CTA). Site-based diagnostic test reports were classified as normal or mildly, moderately, or severely abnormal. The primary end point was death, myocardial infarction, or unstable angina hospitalizations over a median follow-up of 26.1 months. Results: Both the prevalence of normal test results and incidence rate of events in these patients were significantly lower among 4500 patients randomly assigned to CTA in comparison with 4602 patients randomly assigned to functional testing (33.4% versus 78.0%, and 0.9% versus 2.1%, respectively; both P&lt;0.001). In CTA, 54.0% of events (n=74/137) occurred in patients with nonobstructive CAD (1%-69% stenosis). Prevalence of obstructive CAD and myocardial ischemia was low (11.9% versus 12.7%, respectively), with both findings having similar prognostic value (hazard ratio, 3.74; 95% confidence interval [CI], 2.60-5.39; and 3.47; 95% CI, 2.42-4.99). When test findings were stratified as mildly, moderately, or severely abnormal, hazard ratios for events in comparison with normal tests increased proportionally for CTA (2.94, 7.67, 10.13; all P&lt;0.001) but not for corresponding functional testing categories (0.94 [P=0.87], 2.65 [P=0.001], 3.88 [P&lt;0.001]). The discriminatory ability of CTA in predicting events was significantly better than functional testing (c-index, 0.72; 95% CI, 0.68-0.76 versus 0.64; 95% CI, 0.59-0.69; P=0.04). If 2714 patients with at least an intermediate Framingham Risk Score (&gt;10%) who had a normal functional test were reclassified as being mildly abnormal, the discriminatory capacity improved to 0.69 (95% CI, 0.64-0.74). Conclusions: Coronary CTA, by identifying patients at risk because of nonobstructive CAD, provides better prognostic information than functional testing in contemporary patients who have stable chest pain with a low burden of obstructive CAD, myocardial ischemia, and …","author":[{"dropping-particle":"","family":"Hoffmann","given":"Udo","non-dropping-particle":"","parse-names":false,"suffix":""},{"dropping-particle":"","family":"Ferencik","given":"Maros","non-dropping-particle":"","parse-names":false,"suffix":""},{"dropping-particle":"","family":"Udelson","given":"James E.","non-dropping-particle":"","parse-names":false,"suffix":""},{"dropping-particle":"","family":"Picard","given":"Michael H.","non-dropping-particle":"","parse-names":false,"suffix":""},{"dropping-particle":"","family":"Truong","given":"Quynh A.","non-dropping-particle":"","parse-names":false,"suffix":""},{"dropping-particle":"","family":"Patel","given":"Manesh R.","non-dropping-particle":"","parse-names":false,"suffix":""},{"dropping-particle":"","family":"Huang","given":"Megan","non-dropping-particle":"","parse-names":false,"suffix":""},{"dropping-particle":"","family":"Pencina","given":"Michael","non-dropping-particle":"","parse-names":false,"suffix":""},{"dropping-particle":"","family":"Mark","given":"Daniel B.","non-dropping-particle":"","parse-names":false,"suffix":""},{"dropping-particle":"","family":"Heitner","given":"John F.","non-dropping-particle":"","parse-names":false,"suffix":""},{"dropping-particle":"","family":"Fordyce","given":"Christopher B.","non-dropping-particle":"","parse-names":false,"suffix":""},{"dropping-particle":"","family":"Pellikka","given":"Patricia A.","non-dropping-particle":"","parse-names":false,"suffix":""},{"dropping-particle":"","family":"Tardif","given":"Jean Claude","non-dropping-particle":"","parse-names":false,"suffix":""},{"dropping-particle":"","family":"Budoff","given":"Matthew","non-dropping-particle":"","parse-names":false,"suffix":""},{"dropping-particle":"","family":"Nahhas","given":"George","non-dropping-particle":"","parse-names":false,"suffix":""},{"dropping-particle":"","family":"Chow","given":"Benjamin","non-dropping-particle":"","parse-names":false,"suffix":""},{"dropping-particle":"","family":"Kosinski","given":"Andrzej S.","non-dropping-particle":"","parse-names":false,"suffix":""},{"dropping-particle":"","family":"Lee","given":"Kerry L.","non-dropping-particle":"","parse-names":false,"suffix":""},{"dropping-particle":"","family":"Douglas","given":"Pamela S.","non-dropping-particle":"","parse-names":false,"suffix":""}],"container-title":"Circulation","id":"ITEM-2","issue":"24","issued":{"date-parts":[["2017"]]},"title":"Prognostic Value of Noninvasive Cardiovascular Testing in Patients with Stable Chest Pain: Insights from the PROMISE Trial (Prospective Multicenter Imaging Study for Evaluation of Chest Pain)","type":"article-journal","volume":"135"},"uris":["http://www.mendeley.com/documents/?uuid=a7958737-f77a-32fa-a373-b0610bfa5b5a"]}],"mendeley":{"formattedCitation":"[3], [10]","plainTextFormattedCitation":"[3], [10]","previouslyFormattedCitation":"[3], [10]"},"properties":{"noteIndex":0},"schema":"https://github.com/citation-style-language/schema/raw/master/csl-citation.json"}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[3], [10]</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w:t>
      </w:r>
    </w:p>
    <w:p w14:paraId="0BFA174E" w14:textId="77777777" w:rsidR="00896706" w:rsidRPr="00896706" w:rsidRDefault="00896706" w:rsidP="00AA7B36">
      <w:pPr>
        <w:spacing w:after="0" w:line="360" w:lineRule="auto"/>
        <w:ind w:firstLine="708"/>
        <w:jc w:val="both"/>
        <w:rPr>
          <w:rFonts w:ascii="Times New Roman" w:hAnsi="Times New Roman" w:cs="Times New Roman"/>
          <w:color w:val="2A2A2A"/>
          <w:sz w:val="28"/>
          <w:szCs w:val="28"/>
          <w:shd w:val="clear" w:color="auto" w:fill="FFFFFF"/>
        </w:rPr>
      </w:pPr>
      <w:r w:rsidRPr="00896706">
        <w:rPr>
          <w:rFonts w:ascii="Times New Roman" w:hAnsi="Times New Roman" w:cs="Times New Roman"/>
          <w:sz w:val="28"/>
          <w:szCs w:val="28"/>
        </w:rPr>
        <w:t xml:space="preserve">В многоцентровом исследовании </w:t>
      </w:r>
      <w:r w:rsidRPr="00896706">
        <w:rPr>
          <w:rFonts w:ascii="Times New Roman" w:hAnsi="Times New Roman" w:cs="Times New Roman"/>
          <w:sz w:val="28"/>
          <w:szCs w:val="28"/>
          <w:lang w:val="en-US"/>
        </w:rPr>
        <w:t>CORE</w:t>
      </w:r>
      <w:r w:rsidRPr="00896706">
        <w:rPr>
          <w:rFonts w:ascii="Times New Roman" w:hAnsi="Times New Roman" w:cs="Times New Roman"/>
          <w:sz w:val="28"/>
          <w:szCs w:val="28"/>
        </w:rPr>
        <w:t xml:space="preserve">320 у пациентов без предшествующего инфаркта миокарда в анамнезе </w:t>
      </w:r>
      <w:r w:rsidRPr="00896706">
        <w:rPr>
          <w:rFonts w:ascii="Times New Roman" w:hAnsi="Times New Roman" w:cs="Times New Roman"/>
          <w:color w:val="2A2A2A"/>
          <w:sz w:val="28"/>
          <w:szCs w:val="28"/>
          <w:shd w:val="clear" w:color="auto" w:fill="FFFFFF"/>
        </w:rPr>
        <w:t>(</w:t>
      </w:r>
      <w:r w:rsidRPr="00896706">
        <w:rPr>
          <w:rStyle w:val="af6"/>
          <w:rFonts w:ascii="Times New Roman" w:hAnsi="Times New Roman" w:cs="Times New Roman"/>
          <w:color w:val="2A2A2A"/>
          <w:sz w:val="28"/>
          <w:szCs w:val="28"/>
          <w:bdr w:val="none" w:sz="0" w:space="0" w:color="auto" w:frame="1"/>
          <w:shd w:val="clear" w:color="auto" w:fill="FFFFFF"/>
          <w:lang w:val="en-US"/>
        </w:rPr>
        <w:t>n</w:t>
      </w:r>
      <w:r w:rsidRPr="00896706">
        <w:rPr>
          <w:rFonts w:ascii="Times New Roman" w:hAnsi="Times New Roman" w:cs="Times New Roman"/>
          <w:color w:val="2A2A2A"/>
          <w:sz w:val="28"/>
          <w:szCs w:val="28"/>
          <w:shd w:val="clear" w:color="auto" w:fill="FFFFFF"/>
          <w:lang w:val="en-US"/>
        </w:rPr>
        <w:t> </w:t>
      </w:r>
      <w:r w:rsidRPr="00896706">
        <w:rPr>
          <w:rFonts w:ascii="Times New Roman" w:hAnsi="Times New Roman" w:cs="Times New Roman"/>
          <w:color w:val="2A2A2A"/>
          <w:sz w:val="28"/>
          <w:szCs w:val="28"/>
          <w:shd w:val="clear" w:color="auto" w:fill="FFFFFF"/>
        </w:rPr>
        <w:t xml:space="preserve">= 278), </w:t>
      </w:r>
      <w:r w:rsidRPr="00896706">
        <w:rPr>
          <w:rFonts w:ascii="Times New Roman" w:hAnsi="Times New Roman" w:cs="Times New Roman"/>
          <w:sz w:val="28"/>
          <w:szCs w:val="28"/>
        </w:rPr>
        <w:t xml:space="preserve">сочетанное применение КТ-КАГ с перфузионной сцинтиграфией миокарда </w:t>
      </w:r>
      <w:r w:rsidRPr="00896706">
        <w:rPr>
          <w:rFonts w:ascii="Times New Roman" w:hAnsi="Times New Roman" w:cs="Times New Roman"/>
          <w:sz w:val="28"/>
          <w:szCs w:val="28"/>
          <w:lang w:val="en-US"/>
        </w:rPr>
        <w:t>AUC</w:t>
      </w:r>
      <w:r w:rsidRPr="00896706">
        <w:rPr>
          <w:rFonts w:ascii="Times New Roman" w:hAnsi="Times New Roman" w:cs="Times New Roman"/>
          <w:sz w:val="28"/>
          <w:szCs w:val="28"/>
        </w:rPr>
        <w:t xml:space="preserve"> (площадь под кривой ошибок) </w:t>
      </w:r>
      <w:r w:rsidRPr="00896706">
        <w:rPr>
          <w:rFonts w:ascii="Times New Roman" w:hAnsi="Times New Roman" w:cs="Times New Roman"/>
          <w:color w:val="2A2A2A"/>
          <w:sz w:val="28"/>
          <w:szCs w:val="28"/>
          <w:shd w:val="clear" w:color="auto" w:fill="FFFFFF"/>
        </w:rPr>
        <w:t xml:space="preserve">составила 0.90 (95% </w:t>
      </w:r>
      <w:r w:rsidRPr="00896706">
        <w:rPr>
          <w:rFonts w:ascii="Times New Roman" w:hAnsi="Times New Roman" w:cs="Times New Roman"/>
          <w:color w:val="2A2A2A"/>
          <w:sz w:val="28"/>
          <w:szCs w:val="28"/>
          <w:shd w:val="clear" w:color="auto" w:fill="FFFFFF"/>
          <w:lang w:val="en-US"/>
        </w:rPr>
        <w:t>CI</w:t>
      </w:r>
      <w:r w:rsidRPr="00896706">
        <w:rPr>
          <w:rFonts w:ascii="Times New Roman" w:hAnsi="Times New Roman" w:cs="Times New Roman"/>
          <w:color w:val="2A2A2A"/>
          <w:sz w:val="28"/>
          <w:szCs w:val="28"/>
          <w:shd w:val="clear" w:color="auto" w:fill="FFFFFF"/>
        </w:rPr>
        <w:t>: 0.87–0.94), а у пациентов без указания в анамнезе заболеваний венечных артерий (</w:t>
      </w:r>
      <w:r w:rsidRPr="00896706">
        <w:rPr>
          <w:rStyle w:val="af6"/>
          <w:rFonts w:ascii="Times New Roman" w:hAnsi="Times New Roman" w:cs="Times New Roman"/>
          <w:color w:val="2A2A2A"/>
          <w:sz w:val="28"/>
          <w:szCs w:val="28"/>
          <w:bdr w:val="none" w:sz="0" w:space="0" w:color="auto" w:frame="1"/>
          <w:shd w:val="clear" w:color="auto" w:fill="FFFFFF"/>
          <w:lang w:val="en-US"/>
        </w:rPr>
        <w:t>n</w:t>
      </w:r>
      <w:r w:rsidRPr="00896706">
        <w:rPr>
          <w:rFonts w:ascii="Times New Roman" w:hAnsi="Times New Roman" w:cs="Times New Roman"/>
          <w:color w:val="2A2A2A"/>
          <w:sz w:val="28"/>
          <w:szCs w:val="28"/>
          <w:shd w:val="clear" w:color="auto" w:fill="FFFFFF"/>
          <w:lang w:val="en-US"/>
        </w:rPr>
        <w:t> </w:t>
      </w:r>
      <w:r w:rsidRPr="00896706">
        <w:rPr>
          <w:rFonts w:ascii="Times New Roman" w:hAnsi="Times New Roman" w:cs="Times New Roman"/>
          <w:color w:val="2A2A2A"/>
          <w:sz w:val="28"/>
          <w:szCs w:val="28"/>
          <w:shd w:val="clear" w:color="auto" w:fill="FFFFFF"/>
        </w:rPr>
        <w:t xml:space="preserve">= 236) </w:t>
      </w:r>
      <w:r w:rsidRPr="00896706">
        <w:rPr>
          <w:rFonts w:ascii="Times New Roman" w:hAnsi="Times New Roman" w:cs="Times New Roman"/>
          <w:color w:val="2A2A2A"/>
          <w:sz w:val="28"/>
          <w:szCs w:val="28"/>
          <w:shd w:val="clear" w:color="auto" w:fill="FFFFFF"/>
          <w:lang w:val="en-US"/>
        </w:rPr>
        <w:t>AUC</w:t>
      </w:r>
      <w:r w:rsidRPr="00896706">
        <w:rPr>
          <w:rFonts w:ascii="Times New Roman" w:hAnsi="Times New Roman" w:cs="Times New Roman"/>
          <w:color w:val="2A2A2A"/>
          <w:sz w:val="28"/>
          <w:szCs w:val="28"/>
          <w:shd w:val="clear" w:color="auto" w:fill="FFFFFF"/>
        </w:rPr>
        <w:t xml:space="preserve"> составила 0.93 (95% </w:t>
      </w:r>
      <w:r w:rsidRPr="00896706">
        <w:rPr>
          <w:rFonts w:ascii="Times New Roman" w:hAnsi="Times New Roman" w:cs="Times New Roman"/>
          <w:color w:val="2A2A2A"/>
          <w:sz w:val="28"/>
          <w:szCs w:val="28"/>
          <w:shd w:val="clear" w:color="auto" w:fill="FFFFFF"/>
          <w:lang w:val="en-US"/>
        </w:rPr>
        <w:t>CI</w:t>
      </w:r>
      <w:r w:rsidRPr="00896706">
        <w:rPr>
          <w:rFonts w:ascii="Times New Roman" w:hAnsi="Times New Roman" w:cs="Times New Roman"/>
          <w:color w:val="2A2A2A"/>
          <w:sz w:val="28"/>
          <w:szCs w:val="28"/>
          <w:shd w:val="clear" w:color="auto" w:fill="FFFFFF"/>
        </w:rPr>
        <w:t xml:space="preserve">: 0.89–0.97) </w:t>
      </w:r>
      <w:r w:rsidRPr="00896706">
        <w:rPr>
          <w:rFonts w:ascii="Times New Roman" w:hAnsi="Times New Roman" w:cs="Times New Roman"/>
          <w:color w:val="2A2A2A"/>
          <w:sz w:val="28"/>
          <w:szCs w:val="28"/>
          <w:shd w:val="clear" w:color="auto" w:fill="FFFFFF"/>
        </w:rPr>
        <w:fldChar w:fldCharType="begin" w:fldLock="1"/>
      </w:r>
      <w:r w:rsidRPr="00896706">
        <w:rPr>
          <w:rFonts w:ascii="Times New Roman" w:hAnsi="Times New Roman" w:cs="Times New Roman"/>
          <w:color w:val="2A2A2A"/>
          <w:sz w:val="28"/>
          <w:szCs w:val="28"/>
          <w:shd w:val="clear" w:color="auto" w:fill="FFFFFF"/>
        </w:rPr>
        <w:instrText>ADDIN CSL_CITATION {"citationItems":[{"id":"ITEM-1","itemData":{"DOI":"10.1093/eurheartj/eht488","ISSN":"15229645","PMID":"24255127","abstract":"Aims To evaluate the diagnostic power of integrating the results of computed tomography angiography (CTA) and CT myocardial perfusion (CTP) to identify coronary artery disease (CAD) defined as a flow limiting coronary artery stenosis causing a perfusion defect by single photon emission computed tomography (SPECT). Methods and results We conducted a multicentre study to evaluate the accuracy of integrated CTA-CTP for the identification of patients with flow-limiting CAD defined by ≥50% stenosis by invasive coronary angiography (ICA) with a corresponding perfusion deficit on stress single photon emission computed tomography (SPECT/MPI). Sixteen centres enroled 381 patients who underwent combined CTA-CTP and SPECT/MPI prior to conventional coronary angiography. All four image modalities were analysed in blinded independent core laboratories. The prevalence of obstructive CAD defined by combined ICA-SPECT/MPI and ICA alone was 38 and 59%, respectively. The patient-based diagnostic accuracy defined by the area under the receiver operating characteristic curve (AUC) of integrated CTA-CTP for detecting or excluding flow-limiting CAD was 0.87 [95% confidence interval (CI): 0.84-0.91]. In patients without prior myocardial infarction, the AUC was 0.90 (95% CI: 0.87-0.94) and in patients without prior CAD the AUC for combined CTA-CTP was 0.93 (95% CI: 0.89-0.97). For the combination of a CTA stenosis ≥50% stenosis and a CTP perfusion deficit, the sensitivity, specificity, positive predictive, and negative predicative values (95% CI) were 80% (72-86), 74% (68-80), 65% (58-72), and 86% (80-90), respectively. For flow-limiting disease defined by ICA-SPECT/MPI, the accuracy of CTA was significantly increased by the addition of CTP at both the patient and vessel levels. Conclusions The combination of CTA and perfusion correctly identifies patients with flow limiting CAD defined as ≥50 stenosis by ICA causing a perfusion defect by SPECT/MPI. © The Author 2013.","author":[{"dropping-particle":"","family":"Rochitte","given":"Carlos E.","non-dropping-particle":"","parse-names":false,"suffix":""},{"dropping-particle":"","family":"George","given":"Richard T.","non-dropping-particle":"","parse-names":false,"suffix":""},{"dropping-particle":"","family":"Chen","given":"Marcus Y.","non-dropping-particle":"","parse-names":false,"suffix":""},{"dropping-particle":"","family":"Arbab-Zadeh","given":"Armin","non-dropping-particle":"","parse-names":false,"suffix":""},{"dropping-particle":"","family":"Dewey","given":"Marc","non-dropping-particle":"","parse-names":false,"suffix":""},{"dropping-particle":"","family":"Miller","given":"Julie M.","non-dropping-particle":"","parse-names":false,"suffix":""},{"dropping-particle":"","family":"Niinuma","given":"Hiroyuki","non-dropping-particle":"","parse-names":false,"suffix":""},{"dropping-particle":"","family":"Yoshioka","given":"Kunihiro","non-dropping-particle":"","parse-names":false,"suffix":""},{"dropping-particle":"","family":"Kitagawa","given":"Kakuya","non-dropping-particle":"","parse-names":false,"suffix":""},{"dropping-particle":"","family":"Nakamori","given":"Shiro","non-dropping-particle":"","parse-names":false,"suffix":""},{"dropping-particle":"","family":"Laham","given":"Roger","non-dropping-particle":"","parse-names":false,"suffix":""},{"dropping-particle":"","family":"Vavere","given":"Andrea L.","non-dropping-particle":"","parse-names":false,"suffix":""},{"dropping-particle":"","family":"Cerci","given":"Rodrigo J.","non-dropping-particle":"","parse-names":false,"suffix":""},{"dropping-particle":"","family":"Mehra","given":"Vishal C.","non-dropping-particle":"","parse-names":false,"suffix":""},{"dropping-particle":"","family":"Nomura","given":"Cesar","non-dropping-particle":"","parse-names":false,"suffix":""},{"dropping-particle":"","family":"Kofoed","given":"Klaus F.","non-dropping-particle":"","parse-names":false,"suffix":""},{"dropping-particle":"","family":"Jinzaki","given":"Masahiro","non-dropping-particle":"","parse-names":false,"suffix":""},{"dropping-particle":"","family":"Kuribayashi","given":"Sachio","non-dropping-particle":"","parse-names":false,"suffix":""},{"dropping-particle":"","family":"Roos","given":"Albert","non-dropping-particle":"De","parse-names":false,"suffix":""},{"dropping-particle":"","family":"Laule","given":"Michael","non-dropping-particle":"","parse-names":false,"suffix":""},{"dropping-particle":"","family":"Tan","given":"Swee Yaw","non-dropping-particle":"","parse-names":false,"suffix":""},{"dropping-particle":"","family":"Hoe","given":"John","non-dropping-particle":"","parse-names":false,"suffix":""},{"dropping-particle":"","family":"Paul","given":"Narinder","non-dropping-particle":"","parse-names":false,"suffix":""},{"dropping-particle":"","family":"Rybicki","given":"Frank J.","non-dropping-particle":"","parse-names":false,"suffix":""},{"dropping-particle":"","family":"Brinker","given":"Jeffery A.","non-dropping-particle":"","parse-names":false,"suffix":""},{"dropping-particle":"","family":"Arai","given":"Andrew E.","non-dropping-particle":"","parse-names":false,"suffix":""},{"dropping-particle":"","family":"Cox","given":"Christopher","non-dropping-particle":"","parse-names":false,"suffix":""},{"dropping-particle":"","family":"Clouse","given":"Melvin E.","non-dropping-particle":"","parse-names":false,"suffix":""},{"dropping-particle":"","family":"Carli","given":"Marcelo F.","non-dropping-particle":"Di","parse-names":false,"suffix":""},{"dropping-particle":"","family":"Lima","given":"Joao A.C.","non-dropping-particle":"","parse-names":false,"suffix":""}],"container-title":"European Heart Journal","id":"ITEM-1","issue":"17","issued":{"date-parts":[["2014"]]},"page":"1120-1130","title":"Computed tomography angiography and perfusion to assess coronary artery stenosis causing perfusion defects by single photon emission computed tomography: The CORE320 study","type":"article-journal","volume":"35"},"uris":["http://www.mendeley.com/documents/?uuid=cde85d83-6342-48ae-a76f-efe234159925"]}],"mendeley":{"formattedCitation":"[11]","plainTextFormattedCitation":"[11]","previouslyFormattedCitation":"[11]"},"properties":{"noteIndex":0},"schema":"https://github.com/citation-style-language/schema/raw/master/csl-citation.json"}</w:instrText>
      </w:r>
      <w:r w:rsidRPr="00896706">
        <w:rPr>
          <w:rFonts w:ascii="Times New Roman" w:hAnsi="Times New Roman" w:cs="Times New Roman"/>
          <w:color w:val="2A2A2A"/>
          <w:sz w:val="28"/>
          <w:szCs w:val="28"/>
          <w:shd w:val="clear" w:color="auto" w:fill="FFFFFF"/>
        </w:rPr>
        <w:fldChar w:fldCharType="separate"/>
      </w:r>
      <w:r w:rsidRPr="00896706">
        <w:rPr>
          <w:rFonts w:ascii="Times New Roman" w:hAnsi="Times New Roman" w:cs="Times New Roman"/>
          <w:noProof/>
          <w:color w:val="2A2A2A"/>
          <w:sz w:val="28"/>
          <w:szCs w:val="28"/>
          <w:shd w:val="clear" w:color="auto" w:fill="FFFFFF"/>
        </w:rPr>
        <w:t>[11]</w:t>
      </w:r>
      <w:r w:rsidRPr="00896706">
        <w:rPr>
          <w:rFonts w:ascii="Times New Roman" w:hAnsi="Times New Roman" w:cs="Times New Roman"/>
          <w:color w:val="2A2A2A"/>
          <w:sz w:val="28"/>
          <w:szCs w:val="28"/>
          <w:shd w:val="clear" w:color="auto" w:fill="FFFFFF"/>
        </w:rPr>
        <w:fldChar w:fldCharType="end"/>
      </w:r>
      <w:r w:rsidRPr="00896706">
        <w:rPr>
          <w:rFonts w:ascii="Times New Roman" w:hAnsi="Times New Roman" w:cs="Times New Roman"/>
          <w:color w:val="2A2A2A"/>
          <w:sz w:val="28"/>
          <w:szCs w:val="28"/>
          <w:shd w:val="clear" w:color="auto" w:fill="FFFFFF"/>
        </w:rPr>
        <w:t xml:space="preserve"> </w:t>
      </w:r>
    </w:p>
    <w:p w14:paraId="145CBAC5" w14:textId="104C9CA6" w:rsidR="00896706" w:rsidRPr="00896706" w:rsidRDefault="00896706" w:rsidP="00AA7B36">
      <w:pPr>
        <w:spacing w:after="0" w:line="360" w:lineRule="auto"/>
        <w:ind w:firstLine="708"/>
        <w:jc w:val="both"/>
        <w:rPr>
          <w:rFonts w:ascii="Times New Roman" w:hAnsi="Times New Roman" w:cs="Times New Roman"/>
          <w:color w:val="2A2A2A"/>
          <w:sz w:val="28"/>
          <w:szCs w:val="28"/>
          <w:shd w:val="clear" w:color="auto" w:fill="FFFFFF"/>
        </w:rPr>
      </w:pPr>
      <w:r w:rsidRPr="00896706">
        <w:rPr>
          <w:rFonts w:ascii="Times New Roman" w:hAnsi="Times New Roman" w:cs="Times New Roman"/>
          <w:color w:val="2A2A2A"/>
          <w:sz w:val="28"/>
          <w:szCs w:val="28"/>
          <w:shd w:val="clear" w:color="auto" w:fill="FFFFFF"/>
        </w:rPr>
        <w:t xml:space="preserve">Таким образом, при подозрении на наличие стенозов у пациентов без предшествующей ИБС сочетанное применение анатомических и функциональных тестов позволяют увеличить точность диагностики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{"citationItems":[{"id":"ITEM-1","itemData":{"DOI":"10.1056/nejmoa1415516","ISSN":"0028-4793","abstract":"BACKGROUND Many patients have symptoms suggestive of coronary artery disease (CAD) and are often evaluated with the use of diagnostic testing, although there are limited data from randomized trials to guide care. METHODS We randomly assigned 10,003 symptomatic patients to a strategy of initial anatomical testing with the use of coronary computed tomographic angiography (CTA) or to functional testing (exercise electrocardiography, nuclear stress testing, or stress echocardiography). The composite primary end point was death, myocardial infarction, hospitalization for unstable angina, or major procedural complication. Secondary end points included invasive cardiac catheterization that did not show obstructive CAD and radiation exposure. RESULTS The mean age of the patients was 60.8±8.3 years, 52.7% were women, and 87.7% had chest pain or dyspnea on exertion. The mean pretest likelihood of obstructive CAD was 53.3±21.4%. Over a median follow-up period of 25 months, a primary end-point event occurred in 164 of 4996 patients in the CTA group (3.3%) and in 151 of 5007 (3.0%) in the functional-testing group (adjusted hazard ratio, 1.04; 95% confidence interval, 0.83 to 1.29; P=0.75). CTA was associated with fewer catheterizations showing no obstructive CAD than was functional testing (3.4% vs. 4.3%, P=0.02), although more patients in the CTA group underwent catheterization within 90 days after randomization (12.2% vs. 8.1%). The median cumulative radiation exposure per patient was lower in the CTA group than in the functional-testing group (10.0 mSv vs. 11.3 mSv), but 32.6% of the patients in the functional-testing group had no exposure, so the overall exposure was higher in the CTA group (mean, 12.0 mSv vs. 10.1 mSv; P&lt;0.001). CONCLUSIONS In symptomatic patients with suspected CAD who required noninvasive testing, a strategy of initial CTA, as compared with functional testing, did not improve clinical outcomes over a median follow-up of 2 years. (Funded by the National Heart, Lung, and Blood Institute; PROMISE ClinicalTrials.gov number, NCT01174550.).","author":[{"dropping-particle":"","family":"Douglas","given":"Pamela S.","non-dropping-particle":"","parse-names":false,"suffix":""},{"dropping-particle":"","family":"Hoffmann","given":"Udo","non-dropping-particle":"","parse-names":false,"suffix":""},{"dropping-particle":"","family":"Patel","given":"Manesh R.","non-dropping-particle":"","parse-names":false,"suffix":""},{"dropping-particle":"","family":"Mark","given":"Daniel B.","non-dropping-particle":"","parse-names":false,"suffix":""},{"dropping-particle":"","family":"Al-Khalidi","given":"Hussein R.","non-dropping-particle":"","parse-names":false,"suffix":""},{"dropping-particle":"","family":"Cavanaugh","given":"Brendan","non-dropping-particle":"","parse-names":false,"suffix":""},{"dropping-particle":"","family":"Cole","given":"Jason","non-dropping-particle":"","parse-names":false,"suffix":""},{"dropping-particle":"","family":"Dolor","given":"Rowena J.","non-dropping-particle":"","parse-names":false,"suffix":""},{"dropping-particle":"","family":"Fordyce","given":"Christopher B.","non-dropping-particle":"","parse-names":false,"suffix":""},{"dropping-particle":"","family":"Huang","given":"Megan","non-dropping-particle":"","parse-names":false,"suffix":""},{"dropping-particle":"","family":"Khan","given":"Muhammad Akram","non-dropping-particle":"","parse-names":false,"suffix":""},{"dropping-particle":"","family":"Kosinski","given":"Andrzej S.","non-dropping-particle":"","parse-names":false,"suffix":""},{"dropping-particle":"","family":"Krucoff","given":"Mitchell W.","non-dropping-particle":"","parse-names":false,"suffix":""},{"dropping-particle":"","family":"Malhotra","given":"Vinay","non-dropping-particle":"","parse-names":false,"suffix":""},{"dropping-particle":"","family":"Picard","given":"Michael H.","non-dropping-particle":"","parse-names":false,"suffix":""},{"dropping-particle":"","family":"Udelson","given":"James E.","non-dropping-particle":"","parse-names":false,"suffix":""},{"dropping-particle":"","family":"Velazquez","given":"Eric J.","non-dropping-particle":"","parse-names":false,"suffix":""},{"dropping-particle":"","family":"Yow","given":"Eric","non-dropping-particle":"","parse-names":false,"suffix":""},{"dropping-particle":"","family":"Cooper","given":"Lawton S.","non-dropping-particle":"","parse-names":false,"suffix":""},{"dropping-particle":"","family":"Lee","given":"Kerry L.","non-dropping-particle":"","parse-names":false,"suffix":""}],"container-title":"New England Journal of Medicine","id":"ITEM-1","issue":"14","issued":{"date-parts":[["2015"]]},"title":"Outcomes of Anatomical versus Functional Testing for Coronary Artery Disease","type":"article-journal","volume":"372"},"uris":["http://www.mendeley.com/documents/?uuid=eaaf7967-d24b-3bac-8887-d567ff0cb3e7"]},{"id":"ITEM-2","itemData":{"DOI":"10.1186/s41747-020-00158-1","ISSN":"25099280","abstract":"This review provides an overview of the currently available computed tomography (CT) techniques for myocardial tissue characterization in ischemic heart disease, including CT perfusion and late iodine enhancement. CT myocardial perfusion imaging can be performed with static and dynamic protocols for the detection of ischemia and infarction using either single- or dual-energy CT modes. Late iodine enhancement may be used for the analysis of myocardial infarction. The accuracy of these CT techniques is highly dependent on the imaging protocol, including acquisition timing and contrast administration. Additionally, the options for qualitative and quantitative analysis and the accuracy of each technique are discussed.","author":[{"dropping-particle":"van","family":"Assen","given":"M.","non-dropping-particle":"","parse-names":false,"suffix":""},{"dropping-particle":"","family":"Vonder","given":"M.","non-dropping-particle":"","parse-names":false,"suffix":""},{"dropping-particle":"","family":"Pelgrim","given":"G. J.","non-dropping-particle":"","parse-names":false,"suffix":""},{"dropping-particle":"","family":"Knebel Doeberitz","given":"P. L.","non-dropping-particle":"Von","parse-names":false,"suffix":""},{"dropping-particle":"","family":"Vliegenthart","given":"R.","non-dropping-particle":"","parse-names":false,"suffix":""}],"container-title":"European Radiology Experimental","id":"ITEM-2","issue":"1","issued":{"date-parts":[["2020"]]},"title":"Computed tomography for myocardial characterization in ischemic heart disease: a state-of-the-art review","type":"article-journal","volume":"4"},"uris":["http://www.mendeley.com/documents/?uuid=f4839a33-4e73-39f9-b1db-9778e250918b"]}],"mendeley":{"formattedCitation":"[12], [13]","plainTextFormattedCitation":"[12], [13]","previouslyFormattedCitation":"[12], [13]"},"properties":{"noteIndex":0},"schema":"https://github.com/citation-style-language/schema/raw/master/csl-citation.json"}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[12], [13]</w:t>
      </w:r>
      <w:r w:rsidRPr="00896706">
        <w:rPr>
          <w:rFonts w:ascii="Times New Roman" w:hAnsi="Times New Roman" w:cs="Times New Roman"/>
          <w:sz w:val="28"/>
          <w:szCs w:val="28"/>
        </w:rPr>
        <w:fldChar w:fldCharType="end"/>
      </w:r>
      <w:r w:rsidRPr="00896706">
        <w:rPr>
          <w:rFonts w:ascii="Times New Roman" w:hAnsi="Times New Roman" w:cs="Times New Roman"/>
          <w:color w:val="2A2A2A"/>
          <w:sz w:val="28"/>
          <w:szCs w:val="28"/>
          <w:shd w:val="clear" w:color="auto" w:fill="FFFFFF"/>
        </w:rPr>
        <w:t xml:space="preserve">. В то же время, увеличения количества необходимых тестов может увеличивать сроки постановки диагноза и доставлять дополнительные хлопоты пациентам. КТ-КАГ, дополненная способом определения гемодинамической значимости стеноза могла бы обеспечить комплексный подход к первичной диагностике ИБС </w:t>
      </w:r>
      <w:r w:rsidRPr="00896706">
        <w:rPr>
          <w:rFonts w:ascii="Times New Roman" w:hAnsi="Times New Roman" w:cs="Times New Roman"/>
          <w:color w:val="2A2A2A"/>
          <w:sz w:val="28"/>
          <w:szCs w:val="28"/>
          <w:shd w:val="clear" w:color="auto" w:fill="FFFFFF"/>
        </w:rPr>
        <w:fldChar w:fldCharType="begin" w:fldLock="1"/>
      </w:r>
      <w:r w:rsidRPr="00896706">
        <w:rPr>
          <w:rFonts w:ascii="Times New Roman" w:hAnsi="Times New Roman" w:cs="Times New Roman"/>
          <w:color w:val="2A2A2A"/>
          <w:sz w:val="28"/>
          <w:szCs w:val="28"/>
          <w:shd w:val="clear" w:color="auto" w:fill="FFFFFF"/>
        </w:rPr>
        <w:instrText>ADDIN CSL_CITATION {"citationItems":[{"id":"ITEM-1","itemData":{"DOI":"10.1186/s41747-020-00158-1","ISSN":"25099280","abstract":"This review provides an overview of the currently available computed tomography (CT) techniques for myocardial tissue characterization in ischemic heart disease, including CT perfusion and late iodine enhancement. CT myocardial perfusion imaging can be performed with static and dynamic protocols for the detection of ischemia and infarction using either single- or dual-energy CT modes. Late iodine enhancement may be used for the analysis of myocardial infarction. The accuracy of these CT techniques is highly dependent on the imaging protocol, including acquisition timing and contrast administration. Additionally, the options for qualitative and quantitative analysis and the accuracy of each technique are discussed.","author":[{"dropping-particle":"van","family":"Assen","given":"M.","non-dropping-particle":"","parse-names":false,"suffix":""},{"dropping-particle":"","family":"Vonder","given":"M.","non-dropping-particle":"","parse-names":false,"suffix":""},{"dropping-particle":"","family":"Pelgrim","given":"G. J.","non-dropping-particle":"","parse-names":false,"suffix":""},{"dropping-particle":"","family":"Knebel Doeberitz","given":"P. L.","non-dropping-particle":"Von","parse-names":false,"suffix":""},{"dropping-particle":"","family":"Vliegenthart","given":"R.","non-dropping-particle":"","parse-names":false,"suffix":""}],"container-title":"European Radiology Experimental","id":"ITEM-1","issue":"1","issued":{"date-parts":[["2020"]]},"title":"Computed tomography for myocardial characterization in ischemic heart disease: a state-of-the-art review","type":"article-journal","volume":"4"},"uris":["http://www.mendeley.com/documents/?uuid=f4839a33-4e73-39f9-b1db-9778e250918b"]}],"mendeley":{"formattedCitation":"[13]","plainTextFormattedCitation":"[13]","previouslyFormattedCitation":"[13]"},"properties":{"noteIndex":0},"schema":"https://github.com/citation-style-language/schema/raw/master/csl-citation.json"}</w:instrText>
      </w:r>
      <w:r w:rsidRPr="00896706">
        <w:rPr>
          <w:rFonts w:ascii="Times New Roman" w:hAnsi="Times New Roman" w:cs="Times New Roman"/>
          <w:color w:val="2A2A2A"/>
          <w:sz w:val="28"/>
          <w:szCs w:val="28"/>
          <w:shd w:val="clear" w:color="auto" w:fill="FFFFFF"/>
        </w:rPr>
        <w:fldChar w:fldCharType="separate"/>
      </w:r>
      <w:r w:rsidRPr="00896706">
        <w:rPr>
          <w:rFonts w:ascii="Times New Roman" w:hAnsi="Times New Roman" w:cs="Times New Roman"/>
          <w:noProof/>
          <w:color w:val="2A2A2A"/>
          <w:sz w:val="28"/>
          <w:szCs w:val="28"/>
          <w:shd w:val="clear" w:color="auto" w:fill="FFFFFF"/>
        </w:rPr>
        <w:t>[13]</w:t>
      </w:r>
      <w:r w:rsidRPr="00896706">
        <w:rPr>
          <w:rFonts w:ascii="Times New Roman" w:hAnsi="Times New Roman" w:cs="Times New Roman"/>
          <w:color w:val="2A2A2A"/>
          <w:sz w:val="28"/>
          <w:szCs w:val="28"/>
          <w:shd w:val="clear" w:color="auto" w:fill="FFFFFF"/>
        </w:rPr>
        <w:fldChar w:fldCharType="end"/>
      </w:r>
      <w:r w:rsidRPr="00896706">
        <w:rPr>
          <w:rFonts w:ascii="Times New Roman" w:hAnsi="Times New Roman" w:cs="Times New Roman"/>
          <w:color w:val="2A2A2A"/>
          <w:sz w:val="28"/>
          <w:szCs w:val="28"/>
          <w:shd w:val="clear" w:color="auto" w:fill="FFFFFF"/>
        </w:rPr>
        <w:t>.</w:t>
      </w:r>
    </w:p>
    <w:p w14:paraId="4475CA38" w14:textId="25A537A8" w:rsidR="00896706" w:rsidRPr="00896706" w:rsidRDefault="00896706" w:rsidP="00AA7B36">
      <w:pPr>
        <w:spacing w:after="0" w:line="360" w:lineRule="auto"/>
        <w:ind w:firstLine="708"/>
        <w:jc w:val="both"/>
        <w:rPr>
          <w:rFonts w:ascii="Times New Roman" w:hAnsi="Times New Roman" w:cs="Times New Roman"/>
          <w:color w:val="2A2A2A"/>
          <w:sz w:val="28"/>
          <w:szCs w:val="28"/>
          <w:shd w:val="clear" w:color="auto" w:fill="FFFFFF"/>
        </w:rPr>
      </w:pPr>
      <w:r w:rsidRPr="00896706">
        <w:rPr>
          <w:rFonts w:ascii="Times New Roman" w:hAnsi="Times New Roman" w:cs="Times New Roman"/>
          <w:color w:val="2A2A2A"/>
          <w:sz w:val="28"/>
          <w:szCs w:val="28"/>
          <w:shd w:val="clear" w:color="auto" w:fill="FFFFFF"/>
        </w:rPr>
        <w:t>Благодаря совершенствовани</w:t>
      </w:r>
      <w:r w:rsidR="00AA7B36">
        <w:rPr>
          <w:rFonts w:ascii="Times New Roman" w:hAnsi="Times New Roman" w:cs="Times New Roman"/>
          <w:color w:val="2A2A2A"/>
          <w:sz w:val="28"/>
          <w:szCs w:val="28"/>
          <w:shd w:val="clear" w:color="auto" w:fill="FFFFFF"/>
        </w:rPr>
        <w:t>ю</w:t>
      </w:r>
      <w:r w:rsidRPr="00896706">
        <w:rPr>
          <w:rFonts w:ascii="Times New Roman" w:hAnsi="Times New Roman" w:cs="Times New Roman"/>
          <w:color w:val="2A2A2A"/>
          <w:sz w:val="28"/>
          <w:szCs w:val="28"/>
          <w:shd w:val="clear" w:color="auto" w:fill="FFFFFF"/>
        </w:rPr>
        <w:t xml:space="preserve"> технических характеристик томографов появилась возможность не только измерять стенозы артерий, но и проводить анализ миокарда методом МСКТ. </w:t>
      </w:r>
      <w:r w:rsidRPr="00896706">
        <w:rPr>
          <w:rFonts w:ascii="Times New Roman" w:hAnsi="Times New Roman" w:cs="Times New Roman"/>
          <w:sz w:val="28"/>
          <w:szCs w:val="28"/>
        </w:rPr>
        <w:t>Относительно новыми и не до конца изученными методами оценки физиологического кровотока в миокарде являются КТ-</w:t>
      </w:r>
      <w:r w:rsidRPr="00896706">
        <w:rPr>
          <w:rFonts w:ascii="Times New Roman" w:hAnsi="Times New Roman" w:cs="Times New Roman"/>
          <w:sz w:val="28"/>
          <w:szCs w:val="28"/>
        </w:rPr>
        <w:lastRenderedPageBreak/>
        <w:t xml:space="preserve">перфузия (КТП) миокарда и оценка фракционного резерва кровотока миокарда (ФРК) по данным КТ-КАГ (ФРК-КТ). </w:t>
      </w:r>
    </w:p>
    <w:p w14:paraId="0F2CFE5D" w14:textId="4E54F79B"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Одновременно с внедрением методики КТ-коронарографии проводились попытки по определению перфузии миокарда на основе изучения первого прохождения контрастного препарата по коронарным артериям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{"citationItems":[{"id":"ITEM-1","itemData":{"DOI":"10.1259/bjr.20140159","ISSN":"00071285","abstract":"The assessment of patients presenting with symptoms of myocardial ischaemia remains one of the most common and challenging clinical scenarios faced by physicians. Current imaging modalities are capable of three-dimensional, functional and anatomical views of the heart and as such offer a unique contribution to understanding and managing the pathology involved. Evidence has accumulated that visual anatomical coronary evaluation does not adequately predict haemodynamic relevance and should be complemented by physiological evaluation, highlighting the importance of functional assessment. Technical advances in CT technology over the past decade have progressively moved cardiac CT imaging into the clinical workflow. In addition to anatomical evaluation, cardiac CT is capable of providing myocardial perfusion parameters. A variety of CT techniques can be used to assess the myocardial perfusion. The single energy firstpass CT and dual energy first-pass CT allow static assessment of myocardial blood pool. Dynamic cardiac CT imaging allows quantification of myocardial perfusion through time-resolved attenuation data. CT-based myocardial perfusion imaging (MPI) is showing promising diagnostic accuracy compared with the current reference modalities. The aim of this review is to present currently available myocardial perfusion techniques with a focus on CT imaging in light of recent clinical investigations. This article provides a comprehensive overview of currently available CT approaches of static and dynamic MPI and presents the results of corresponding clinical trials.","author":[{"dropping-particle":"","family":"Bucher","given":"A. M.","non-dropping-particle":"","parse-names":false,"suffix":""},{"dropping-particle":"","family":"Cecco","given":"C. N.","non-dropping-particle":"De","parse-names":false,"suffix":""},{"dropping-particle":"","family":"Schoepf","given":"U. J.","non-dropping-particle":"","parse-names":false,"suffix":""},{"dropping-particle":"","family":"Wang","given":"R.","non-dropping-particle":"","parse-names":false,"suffix":""},{"dropping-particle":"","family":"Meinel","given":"F. G.","non-dropping-particle":"","parse-names":false,"suffix":""},{"dropping-particle":"","family":"Binukrishnan","given":"S. R.","non-dropping-particle":"","parse-names":false,"suffix":""},{"dropping-particle":"V.","family":"Spearman","given":"J.","non-dropping-particle":"","parse-names":false,"suffix":""},{"dropping-particle":"","family":"Vogl","given":"T. J.","non-dropping-particle":"","parse-names":false,"suffix":""},{"dropping-particle":"","family":"Ruzsics","given":"B.","non-dropping-particle":"","parse-names":false,"suffix":""}],"container-title":"British Journal of Radiology","id":"ITEM-1","issue":"1043","issued":{"date-parts":[["2014"]]},"title":"Cardiac CT for myocardial Ischaemia detection and characterization-comparative analysis","type":"article","volume":"87"},"uris":["http://www.mendeley.com/documents/?uuid=ee8e9c65-47ca-360c-b70d-bc2032702cd8"]}],"mendeley":{"formattedCitation":"[14]","plainTextFormattedCitation":"[14]","previouslyFormattedCitation":"[14]"},"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[14]</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Данный вид перфузии получил название статической КТ-перфузии миокарда и не требует дополнительного сканирования. Метод представляет собой визуальную качественную оценку миокардиального кровотока: нарастание концентрации контрастного препарата в миокарде происходит пропорционально увеличению концентрации йода в кровотоке и, таким образом, участки с нарушенной перфузии остаются гиподенсными по сравнению с нормальным миокардом. Основным преимуществом метода является то, что он не требует дополнительных манипуляций и не повышает дополнительно лучевую и фармакологическую нагрузку на пациента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{"citationItems":[{"id":"ITEM-1","itemData":{"DOI":"10.1016/j.ejrad.2014.12.032","ISSN":"18727727","PMID":"25636388","abstract":"Purpose To determine the diagnostic performance of computed tomography (CT) perfusion techniques for the detection of functionally relevant coronary artery disease (CAD) in comparison to reference standards, including invasive coronary angiography (ICA), single photon emission computed tomography (SPECT), and magnetic resonance imaging (MRI). Materials and methods PubMed, Web of Knowledge and Embase were searched from January 1, 1998 until July 1, 2014. The search yielded 9475 articles. After duplicate removal, 6041 were screened on title and abstract. The resulting 276 articles were independently analyzed in full-text by two reviewers, and included if the inclusion criteria were met. The articles reporting diagnostic parameters including true positive, true negative, false positive and false negative were subsequently evaluated for the meta-analysis. Results were pooled according to CT perfusion technique, namely snapshot techniques: single-phase rest, single-phase stress, single-phase dual-energy stress and combined coronary CT angiography [rest] and single-phase stress, as well the dynamic technique: dynamic stress CT perfusion. Results Twenty-two articles were included in the meta-analysis (1507 subjects). Pooled per-patient sensitivity and specificity of single-phase rest CT compared to rest SPECT were 89% (95% confidence interval [CI], 82-94%) and 88% (95% CI, 78-94%), respectively. Vessel-based sensitivity and specificity of single-phase stress CT compared to ICA-based &gt;70% stenosis were 82% (95% CI, 64-92%) and 78% (95% CI, 61-89%). Segment-based sensitivity and specificity of single-phase dual-energy stress CT in comparison to stress MRI were 75% (95% CI, 60-85%) and 95% (95% CI, 80-99%). Segment-based sensitivity and specificity of dynamic stress CT perfusion compared to stress SPECT were 77% (95% CI, 67-85) and 89% (95% CI, 78-95%). For combined coronary CT angiography and single-phase stress CT, vessel-based sensitivity and specificity in comparison to ICA-based &gt;50% stenosis were 84% (95% CI, 67-93%) and 93% (95% CI, 89-96%). Conclusion This meta-analysis shows considerable variation in techniques and reference standards for CT of myocardial blood supply. While CT seems sensitive and specific for evaluation of hemodynamically relevant CAD, studies so far are limited in size. Standardization of myocardial perfusion CT technique is essential.","author":[{"dropping-particle":"","family":"Pelgrim","given":"Gert Jan","non-dropping-particle":"","parse-names":false,"suffix":""},{"dropping-particle":"","family":"Dorrius","given":"Monique","non-dropping-particle":"","parse-names":false,"suffix":""},{"dropping-particle":"","family":"Xie","given":"Xueqian","non-dropping-particle":"","parse-names":false,"suffix":""},{"dropping-particle":"","family":"Dekker","given":"Martijn A.M.","non-dropping-particle":"Den","parse-names":false,"suffix":""},{"dropping-particle":"","family":"Schoepf","given":"U. Joseph","non-dropping-particle":"","parse-names":false,"suffix":""},{"dropping-particle":"","family":"Henzler","given":"Thomas","non-dropping-particle":"","parse-names":false,"suffix":""},{"dropping-particle":"","family":"Oudkerk","given":"Matthijs","non-dropping-particle":"","parse-names":false,"suffix":""},{"dropping-particle":"","family":"Vliegenthart","given":"Rozemarijn","non-dropping-particle":"","parse-names":false,"suffix":""}],"container-title":"European Journal of Radiology","id":"ITEM-1","issue":"12","issued":{"date-parts":[["2015"]]},"page":"2411-2420","publisher":"Elsevier Ireland Ltd","title":"The dream of a one-stop-shop: Meta-analysis on myocardial perfusion CT","type":"article-journal","volume":"84"},"uris":["http://www.mendeley.com/documents/?uuid=347b7a17-3964-446f-a3df-bc752afcae1d"]}],"mendeley":{"formattedCitation":"[8]","plainTextFormattedCitation":"[8]","previouslyFormattedCitation":"[8]"},"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[8]</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На данный момент в программном обеспечении всех производителей томографов включены карты распределения йода в миокарде, в том числе, представленные в виде системы координат «бычий глаз». Данный вид анализа позволяет измерить участки гипо- и аперфузии и сопоставить их с бассейнами кровоснабжения и стенозами в соответствующих артериях.</w:t>
      </w:r>
    </w:p>
    <w:p w14:paraId="4C26F626" w14:textId="77777777"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В 2016 году Sørgaard </w:t>
      </w:r>
      <w:r w:rsidRPr="00896706">
        <w:rPr>
          <w:rFonts w:ascii="Times New Roman" w:hAnsi="Times New Roman" w:cs="Times New Roman"/>
          <w:sz w:val="28"/>
          <w:szCs w:val="28"/>
          <w:lang w:val="en-US"/>
        </w:rPr>
        <w:t>et</w:t>
      </w:r>
      <w:r w:rsidRPr="00896706">
        <w:rPr>
          <w:rFonts w:ascii="Times New Roman" w:hAnsi="Times New Roman" w:cs="Times New Roman"/>
          <w:sz w:val="28"/>
          <w:szCs w:val="28"/>
        </w:rPr>
        <w:t xml:space="preserve"> </w:t>
      </w:r>
      <w:r w:rsidRPr="00896706">
        <w:rPr>
          <w:rFonts w:ascii="Times New Roman" w:hAnsi="Times New Roman" w:cs="Times New Roman"/>
          <w:sz w:val="28"/>
          <w:szCs w:val="28"/>
          <w:lang w:val="en-US"/>
        </w:rPr>
        <w:t>al</w:t>
      </w:r>
      <w:r w:rsidRPr="00896706">
        <w:rPr>
          <w:rFonts w:ascii="Times New Roman" w:hAnsi="Times New Roman" w:cs="Times New Roman"/>
          <w:sz w:val="28"/>
          <w:szCs w:val="28"/>
        </w:rPr>
        <w:t xml:space="preserve">. провели мета-анализ 19 оригинальных публикаций на основе 1188 пациентов, которым проводилось сравнении перфузии покоя при выполнении КТА с результатами ОФЭКТ.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{"citationItems":[{"id":"ITEM-1","itemData":{"DOI":"10.1016/j.jcct.2016.09.003","ISSN":"1876861X","abstract":"Objectives The aim of this study is to provide a meta-analysis of all published studies assessing the diagnostic accuracy of stress CT myocardial perfusion imaging (CTP) in patients suspected of or with known coronary artery disease. This analysis is limited to static stress CTP. Methods Systematic literature review and meta-analysis of studies examining the diagnostic accuracy of static CTP imaging alone or combined with coronary CT angiography (CTA) in comparison to single photon emission computed tomography (SPECT), magnetic resonance perfusion (MRP), and/or invasive coronary angiography with and without fractional flow reserve (FFR). Results The search revealed 19 eligible studies including 1188 patients. Pooled results showed that CTP had a good agreement with SPECT and MRP. On a per-patient level, sensitivity, specificity and AUC were 0.85 (95% CI: 0.70–0.93), 0.81 (95% CI: 0.59–0.93), 0.90 (95% CI: 0.87–0.92). On a per-artery level, sensitivity, specificity and AUC were 0.80 (95% CI: 0.67–0.88), 0.81 (95% CI: 0.72–0.88) and 0.87 (95% CI: 0.84–0.90). When invasive coronary angiography was used as reference standard, combined coronary CTA and CTP compared to coronary CTA alone significantly improved the specificity from 0.62 (95% CI: 0.52–0.70) to 0.84 (95% CI: 0.74–0.91) on a per-patient level (p = 0.008) and from 0.72 (95% CI: 0.63–0.79) to 0.90 (95% CI: 0.85–0.93) on a per-artery level (p = 0.0001) without significant decrease in sensitivity (p = 0.59 and p = 0.23, respectively). Conclusion In selected patients, static CT myocardial perfusion has high diagnostic accuracy to detecting myocardial ischemia. Specificity increases significantly when CT myocardial perfusion is combined with coronary CTA.","author":[{"dropping-particle":"","family":"Sørgaard","given":"Mathias Holm","non-dropping-particle":"","parse-names":false,"suffix":""},{"dropping-particle":"","family":"Kofoed","given":"Klaus Fuglsang","non-dropping-particle":"","parse-names":false,"suffix":""},{"dropping-particle":"","family":"Linde","given":"Jesper James","non-dropping-particle":"","parse-names":false,"suffix":""},{"dropping-particle":"","family":"George","given":"Richard Thomas","non-dropping-particle":"","parse-names":false,"suffix":""},{"dropping-particle":"","family":"Rochitte","given":"Carlos Eduardo","non-dropping-particle":"","parse-names":false,"suffix":""},{"dropping-particle":"","family":"Feuchtner","given":"Gudrun","non-dropping-particle":"","parse-names":false,"suffix":""},{"dropping-particle":"","family":"Lima","given":"Joao A.C.","non-dropping-particle":"","parse-names":false,"suffix":""},{"dropping-particle":"","family":"Abdulla","given":"Jawdat","non-dropping-particle":"","parse-names":false,"suffix":""}],"container-title":"Journal of Cardiovascular Computed Tomography","id":"ITEM-1","issue":"6","issued":{"date-parts":[["2016"]]},"title":"Diagnostic accuracy of static CT perfusion for the detection of myocardial ischemia. A systematic review and meta-analysis","type":"article-journal","volume":"10"},"uris":["http://www.mendeley.com/documents/?uuid=87cee56e-3e5f-38fe-a2f7-0b3a3e7fc256"]}],"mendeley":{"formattedCitation":"[15]","plainTextFormattedCitation":"[15]","previouslyFormattedCitation":"[15]"},"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[15]</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По сравнению с ОФЭКТ общие чувствительность, специфичность и </w:t>
      </w:r>
      <w:r w:rsidRPr="00896706">
        <w:rPr>
          <w:rFonts w:ascii="Times New Roman" w:hAnsi="Times New Roman" w:cs="Times New Roman"/>
          <w:sz w:val="28"/>
          <w:szCs w:val="28"/>
          <w:lang w:val="en-US"/>
        </w:rPr>
        <w:t>AUC</w:t>
      </w:r>
      <w:r w:rsidRPr="00896706">
        <w:rPr>
          <w:rFonts w:ascii="Times New Roman" w:hAnsi="Times New Roman" w:cs="Times New Roman"/>
          <w:sz w:val="28"/>
          <w:szCs w:val="28"/>
        </w:rPr>
        <w:t xml:space="preserve"> (площадь под кривой ошибок) для перфузии покоя методом МСКТ составили 0,85, 0,81 и 0,90, соответственно. А при применении статической перфузии миокарда как вспомогательного метода для оценки значимости стенозов при КТ-КАГ по сравнению с традиционной инвазивной ангиографией повысили специфичность КТ-КАГ с 0,62 до 0,84.</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{"citationItems":[{"id":"ITEM-1","itemData":{"DOI":"10.1016/j.jcmg.2016.06.016","ISSN":"18767591","author":[{"dropping-particle":"","family":"Davies","given":"Justin E.","non-dropping-particle":"","parse-names":false,"suffix":""},{"dropping-particle":"","family":"Cook","given":"Christopher M.","non-dropping-particle":"","parse-names":false,"suffix":""}],"container-title":"JACC: Cardiovascular Imaging","id":"ITEM-1","issue":"4","issued":{"date-parts":[["2017"]]},"page":"434-436","title":"Is FFRCT Ready to Assume the Crown Jewels of Invasive FFR?","type":"article-journal","volume":"10"},"uris":["http://www.mendeley.com/documents/?uuid=6450f510-38d5-49a4-8758-54830a7097d4"]}],"mendeley":{"formattedCitation":"[16]","plainTextFormattedCitation":"[16]","previouslyFormattedCitation":"[16]"},"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[16]</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w:t>
      </w:r>
    </w:p>
    <w:p w14:paraId="0DBDEAC5" w14:textId="77777777" w:rsidR="00896706" w:rsidRPr="00896706" w:rsidRDefault="00896706" w:rsidP="00AA7B36">
      <w:pPr>
        <w:spacing w:after="0" w:line="360" w:lineRule="auto"/>
        <w:ind w:firstLine="708"/>
        <w:jc w:val="both"/>
        <w:rPr>
          <w:rFonts w:ascii="Times New Roman" w:hAnsi="Times New Roman" w:cs="Times New Roman"/>
          <w:color w:val="333333"/>
          <w:sz w:val="28"/>
          <w:szCs w:val="28"/>
          <w:shd w:val="clear" w:color="auto" w:fill="FCFCFC"/>
        </w:rPr>
      </w:pPr>
      <w:r w:rsidRPr="00896706">
        <w:rPr>
          <w:rFonts w:ascii="Times New Roman" w:hAnsi="Times New Roman" w:cs="Times New Roman"/>
          <w:color w:val="333333"/>
          <w:sz w:val="28"/>
          <w:szCs w:val="28"/>
          <w:shd w:val="clear" w:color="auto" w:fill="FCFCFC"/>
        </w:rPr>
        <w:t xml:space="preserve">В более позднем исследовании </w:t>
      </w:r>
      <w:r w:rsidRPr="00896706">
        <w:rPr>
          <w:rFonts w:ascii="Times New Roman" w:hAnsi="Times New Roman" w:cs="Times New Roman"/>
          <w:color w:val="333333"/>
          <w:sz w:val="28"/>
          <w:szCs w:val="28"/>
          <w:shd w:val="clear" w:color="auto" w:fill="FCFCFC"/>
          <w:lang w:val="en-US"/>
        </w:rPr>
        <w:t>Pontone</w:t>
      </w:r>
      <w:r w:rsidRPr="00896706">
        <w:rPr>
          <w:rFonts w:ascii="Times New Roman" w:hAnsi="Times New Roman" w:cs="Times New Roman"/>
          <w:color w:val="333333"/>
          <w:sz w:val="28"/>
          <w:szCs w:val="28"/>
          <w:shd w:val="clear" w:color="auto" w:fill="FCFCFC"/>
        </w:rPr>
        <w:t xml:space="preserve"> </w:t>
      </w:r>
      <w:r w:rsidRPr="00896706">
        <w:rPr>
          <w:rFonts w:ascii="Times New Roman" w:hAnsi="Times New Roman" w:cs="Times New Roman"/>
          <w:color w:val="333333"/>
          <w:sz w:val="28"/>
          <w:szCs w:val="28"/>
          <w:shd w:val="clear" w:color="auto" w:fill="FCFCFC"/>
          <w:lang w:val="en-US"/>
        </w:rPr>
        <w:t>et</w:t>
      </w:r>
      <w:r w:rsidRPr="00896706">
        <w:rPr>
          <w:rFonts w:ascii="Times New Roman" w:hAnsi="Times New Roman" w:cs="Times New Roman"/>
          <w:color w:val="333333"/>
          <w:sz w:val="28"/>
          <w:szCs w:val="28"/>
          <w:shd w:val="clear" w:color="auto" w:fill="FCFCFC"/>
        </w:rPr>
        <w:t xml:space="preserve"> </w:t>
      </w:r>
      <w:r w:rsidRPr="00896706">
        <w:rPr>
          <w:rFonts w:ascii="Times New Roman" w:hAnsi="Times New Roman" w:cs="Times New Roman"/>
          <w:color w:val="333333"/>
          <w:sz w:val="28"/>
          <w:szCs w:val="28"/>
          <w:shd w:val="clear" w:color="auto" w:fill="FCFCFC"/>
          <w:lang w:val="en-US"/>
        </w:rPr>
        <w:t>al</w:t>
      </w:r>
      <w:r w:rsidRPr="00896706">
        <w:rPr>
          <w:rFonts w:ascii="Times New Roman" w:hAnsi="Times New Roman" w:cs="Times New Roman"/>
          <w:color w:val="333333"/>
          <w:sz w:val="28"/>
          <w:szCs w:val="28"/>
          <w:shd w:val="clear" w:color="auto" w:fill="FCFCFC"/>
        </w:rPr>
        <w:t>. (</w:t>
      </w:r>
      <w:r w:rsidRPr="00896706">
        <w:rPr>
          <w:rFonts w:ascii="Times New Roman" w:hAnsi="Times New Roman" w:cs="Times New Roman"/>
          <w:i/>
          <w:iCs/>
          <w:color w:val="333333"/>
          <w:sz w:val="28"/>
          <w:szCs w:val="28"/>
          <w:shd w:val="clear" w:color="auto" w:fill="FCFCFC"/>
          <w:lang w:val="en-US"/>
        </w:rPr>
        <w:t>n</w:t>
      </w:r>
      <w:r w:rsidRPr="00896706">
        <w:rPr>
          <w:rFonts w:ascii="Times New Roman" w:hAnsi="Times New Roman" w:cs="Times New Roman"/>
          <w:color w:val="333333"/>
          <w:sz w:val="28"/>
          <w:szCs w:val="28"/>
          <w:shd w:val="clear" w:color="auto" w:fill="FCFCFC"/>
        </w:rPr>
        <w:t> = 147) доложили увеличение чувствительности метода КТ-КАГ в определении гемодинамической значи</w:t>
      </w:r>
      <w:r w:rsidRPr="00896706">
        <w:rPr>
          <w:rFonts w:ascii="Times New Roman" w:hAnsi="Times New Roman" w:cs="Times New Roman"/>
          <w:color w:val="333333"/>
          <w:sz w:val="28"/>
          <w:szCs w:val="28"/>
          <w:shd w:val="clear" w:color="auto" w:fill="FCFCFC"/>
        </w:rPr>
        <w:lastRenderedPageBreak/>
        <w:t xml:space="preserve">мости стенозов с 76% до 95% при дополнении исследования анализом статической КТ перфузией; при этом прогностическая ценность положительного результата (ПЦПР) возросла с 61% до 87%. </w:t>
      </w:r>
      <w:r w:rsidRPr="00896706">
        <w:rPr>
          <w:rFonts w:ascii="Times New Roman" w:hAnsi="Times New Roman" w:cs="Times New Roman"/>
          <w:color w:val="333333"/>
          <w:sz w:val="28"/>
          <w:szCs w:val="28"/>
          <w:shd w:val="clear" w:color="auto" w:fill="FCFCFC"/>
        </w:rPr>
        <w:fldChar w:fldCharType="begin" w:fldLock="1"/>
      </w:r>
      <w:r w:rsidRPr="00896706">
        <w:rPr>
          <w:rFonts w:ascii="Times New Roman" w:hAnsi="Times New Roman" w:cs="Times New Roman"/>
          <w:color w:val="333333"/>
          <w:sz w:val="28"/>
          <w:szCs w:val="28"/>
          <w:shd w:val="clear" w:color="auto" w:fill="FCFCFC"/>
        </w:rPr>
        <w:instrText>ADDIN CSL_CITATION {"citationItems":[{"id":"ITEM-1","itemData":{"DOI":"10.1016/j.jcmg.2018.08.023","ISSN":"18767591","abstract":"Objectives: This study sought to compare the diagnostic accuracy of coronary computed tomography angiography (cCTA) with that of cCTA+fractional flow reserve derived from cCTA datasets (FFRCT) and that of cCTA+static stress-computed tomography perfusion (stress-CTP) in detecting functionally significant coronary artery lesions using invasive coronary angiography (ICA) plus invasive FFR as the reference standard. Background: FFRCT and static stress-CTP are new techniques that combine anatomy and functional evaluation to improve assessment of coronary artery disease (CAD) using cCTA. Methods: A total of 147 consecutive symptomatic patients scheduled for clinically indicated ICA+invasive FFR were evaluated with cCTA, FFRCT, and stress-CTP. Results: Vessel-based and patient-based sensitivity, specificity, and negative predictive values, and positive predictive values, and accuracy rates of cCTA were 99%, 76%, 100%, 61%, 82%, and 95%, 54%, 94%, 63%, 73%, respectively. cCTA+FFRCT showed vessel-based and patient-based sensitivity, specificity, and negative predictive values, and positive predictive values and accuracy rates of 88%, 94%, 95%, 84%, 92%, and 90%, 85%, 92%, 83%, 87%, respectively. Finally, cCTA+stress-CTP showed vessel-based and patient-based sensitivity, specificity, and negative predictive values, and positive predictive values and accuracy rates of 92%, 95%, 97%, 87%, 94% and 98%, 87%, 99%, 86%, 92%, respectively. Both FFRCT and stress-CTP significantly improved specificity and positive predictive values compared to those of cCTA alone. The area under the curve to detect flow-limiting stenoses of cCTA, cCTA+FFRCT, and cCTA+CTP were 0.89, 0.93, 0.92, and 0.90, 0.94, and 0.93 in a vessel-based and patient-based model, respectively, with significant additional values for both cCTA+FFRCT and cCTA+CTP versus cCTA alone (p &lt; 0.001) but no differences between cCTA+FFRCT versus cCTA+CTP. Conclusions: FFRCT and stress-CTP in addition to cCTA are valid and comparable tools to evaluate the functional relevance of CAD.","author":[{"dropping-particle":"","family":"Pontone","given":"Gianluca","non-dropping-particle":"","parse-names":false,"suffix":""},{"dropping-particle":"","family":"Baggiano","given":"Andrea","non-dropping-particle":"","parse-names":false,"suffix":""},{"dropping-particle":"","family":"Andreini","given":"Daniele","non-dropping-particle":"","parse-names":false,"suffix":""},{"dropping-particle":"","family":"Guaricci","given":"Andrea I.","non-dropping-particle":"","parse-names":false,"suffix":""},{"dropping-particle":"","family":"Guglielmo","given":"M.","non-dropping-particle":"","parse-names":false,"suffix":""},{"dropping-particle":"","family":"Muscogiuri","given":"Giuseppe","non-dropping-particle":"","parse-names":false,"suffix":""},{"dropping-particle":"","family":"Fusini","given":"L.","non-dropping-particle":"","parse-names":false,"suffix":""},{"dropping-particle":"","family":"Fazzari","given":"F.","non-dropping-particle":"","parse-names":false,"suffix":""},{"dropping-particle":"","family":"Mushtaq","given":"S.","non-dropping-particle":"","parse-names":false,"suffix":""},{"dropping-particle":"","family":"Conte","given":"Edoardo","non-dropping-particle":"","parse-names":false,"suffix":""},{"dropping-particle":"","family":"Calligaris","given":"Giuseppe","non-dropping-particle":"","parse-names":false,"suffix":""},{"dropping-particle":"","family":"Martini","given":"Stefano","non-dropping-particle":"De","parse-names":false,"suffix":""},{"dropping-particle":"","family":"Ferrari","given":"Cristina","non-dropping-particle":"","parse-names":false,"suffix":""},{"dropping-particle":"","family":"Galli","given":"Stefano","non-dropping-particle":"","parse-names":false,"suffix":""},{"dropping-particle":"","family":"Grancini","given":"Luca","non-dropping-particle":"","parse-names":false,"suffix":""},{"dropping-particle":"","family":"Ravagnani","given":"P.","non-dropping-particle":"","parse-names":false,"suffix":""},{"dropping-particle":"","family":"Teruzzi","given":"Giovanni","non-dropping-particle":"","parse-names":false,"suffix":""},{"dropping-particle":"","family":"Trabattoni","given":"Daniela","non-dropping-particle":"","parse-names":false,"suffix":""},{"dropping-particle":"","family":"Fabbiocchi","given":"Franco","non-dropping-particle":"","parse-names":false,"suffix":""},{"dropping-particle":"","family":"Lualdi","given":"Alessandro","non-dropping-particle":"","parse-names":false,"suffix":""},{"dropping-particle":"","family":"Montorsi","given":"P.","non-dropping-particle":"","parse-names":false,"suffix":""},{"dropping-particle":"","family":"Rabbat","given":"Mark G.","non-dropping-particle":"","parse-names":false,"suffix":""},{"dropping-particle":"","family":"Bartorelli","given":"Antonio L.","non-dropping-particle":"","parse-names":false,"suffix":""},{"dropping-particle":"","family":"Pepi","given":"M.","non-dropping-particle":"","parse-names":false,"suffix":""}],"container-title":"JACC: Cardiovascular Imaging","id":"ITEM-1","issue":"8P1","issued":{"date-parts":[["2019"]]},"title":"Stress Computed Tomography Perfusion Versus Fractional Flow Reserve CT Derived in Suspected Coronary Artery Disease: The PERFECTION Study","type":"article-journal","volume":"12"},"uris":["http://www.mendeley.com/documents/?uuid=89502b29-c195-3347-9a23-0b3d3f772303"]}],"mendeley":{"formattedCitation":"[17]","plainTextFormattedCitation":"[17]","previouslyFormattedCitation":"[17]"},"properties":{"noteIndex":0},"schema":"https://github.com/citation-style-language/schema/raw/master/csl-citation.json"}</w:instrText>
      </w:r>
      <w:r w:rsidRPr="00896706">
        <w:rPr>
          <w:rFonts w:ascii="Times New Roman" w:hAnsi="Times New Roman" w:cs="Times New Roman"/>
          <w:color w:val="333333"/>
          <w:sz w:val="28"/>
          <w:szCs w:val="28"/>
          <w:shd w:val="clear" w:color="auto" w:fill="FCFCFC"/>
        </w:rPr>
        <w:fldChar w:fldCharType="separate"/>
      </w:r>
      <w:r w:rsidRPr="00896706">
        <w:rPr>
          <w:rFonts w:ascii="Times New Roman" w:hAnsi="Times New Roman" w:cs="Times New Roman"/>
          <w:noProof/>
          <w:color w:val="333333"/>
          <w:sz w:val="28"/>
          <w:szCs w:val="28"/>
          <w:shd w:val="clear" w:color="auto" w:fill="FCFCFC"/>
        </w:rPr>
        <w:t>[17]</w:t>
      </w:r>
      <w:r w:rsidRPr="00896706">
        <w:rPr>
          <w:rFonts w:ascii="Times New Roman" w:hAnsi="Times New Roman" w:cs="Times New Roman"/>
          <w:color w:val="333333"/>
          <w:sz w:val="28"/>
          <w:szCs w:val="28"/>
          <w:shd w:val="clear" w:color="auto" w:fill="FCFCFC"/>
        </w:rPr>
        <w:fldChar w:fldCharType="end"/>
      </w:r>
    </w:p>
    <w:p w14:paraId="49E44EAC" w14:textId="0D479F8A"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Таким образом было показано, что оценка статической перфузии миокарда при выполнении КТА может использоваться для повышения точности метода в оценке гемодинамической значимости стенозов. Ещё одним преимуществом является то, что нет необходимости в дополнительном сканировании – построение йодных карт для определения перфузии </w:t>
      </w:r>
      <w:r w:rsidR="00AA7B36">
        <w:rPr>
          <w:rFonts w:ascii="Times New Roman" w:hAnsi="Times New Roman" w:cs="Times New Roman"/>
          <w:sz w:val="28"/>
          <w:szCs w:val="28"/>
        </w:rPr>
        <w:t xml:space="preserve">миокарда </w:t>
      </w:r>
      <w:r w:rsidRPr="00896706">
        <w:rPr>
          <w:rFonts w:ascii="Times New Roman" w:hAnsi="Times New Roman" w:cs="Times New Roman"/>
          <w:sz w:val="28"/>
          <w:szCs w:val="28"/>
        </w:rPr>
        <w:t>производится по данным КТ-КАГ.</w:t>
      </w:r>
    </w:p>
    <w:p w14:paraId="23EE0FF1" w14:textId="587A4FA7"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Одно из первых задокументированных исследований с изучением кровотока во время фармакологической нагрузки при МСКТ, подобно перфузионной сцинтиграфии, провели </w:t>
      </w:r>
      <w:r w:rsidRPr="00896706">
        <w:rPr>
          <w:rFonts w:ascii="Times New Roman" w:hAnsi="Times New Roman" w:cs="Times New Roman"/>
          <w:sz w:val="28"/>
          <w:szCs w:val="28"/>
          <w:lang w:val="en-US"/>
        </w:rPr>
        <w:t>Kurata</w:t>
      </w:r>
      <w:r w:rsidRPr="00896706">
        <w:rPr>
          <w:rFonts w:ascii="Times New Roman" w:hAnsi="Times New Roman" w:cs="Times New Roman"/>
          <w:sz w:val="28"/>
          <w:szCs w:val="28"/>
        </w:rPr>
        <w:t xml:space="preserve"> </w:t>
      </w:r>
      <w:r w:rsidRPr="00896706">
        <w:rPr>
          <w:rFonts w:ascii="Times New Roman" w:hAnsi="Times New Roman" w:cs="Times New Roman"/>
          <w:sz w:val="28"/>
          <w:szCs w:val="28"/>
          <w:lang w:val="en-US"/>
        </w:rPr>
        <w:t>et</w:t>
      </w:r>
      <w:r w:rsidRPr="00896706">
        <w:rPr>
          <w:rFonts w:ascii="Times New Roman" w:hAnsi="Times New Roman" w:cs="Times New Roman"/>
          <w:sz w:val="28"/>
          <w:szCs w:val="28"/>
        </w:rPr>
        <w:t xml:space="preserve"> </w:t>
      </w:r>
      <w:r w:rsidRPr="00896706">
        <w:rPr>
          <w:rFonts w:ascii="Times New Roman" w:hAnsi="Times New Roman" w:cs="Times New Roman"/>
          <w:sz w:val="28"/>
          <w:szCs w:val="28"/>
          <w:lang w:val="en-US"/>
        </w:rPr>
        <w:t>al</w:t>
      </w:r>
      <w:r w:rsidRPr="00896706">
        <w:rPr>
          <w:rFonts w:ascii="Times New Roman" w:hAnsi="Times New Roman" w:cs="Times New Roman"/>
          <w:sz w:val="28"/>
          <w:szCs w:val="28"/>
        </w:rPr>
        <w:t xml:space="preserve"> в 2005, и показали точность метода по сравнению с ОФЭКТ  83%.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lang w:val="en-US"/>
        </w:rPr>
        <w:instrText>ADDIN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CSL</w:instrText>
      </w:r>
      <w:r w:rsidRPr="00896706">
        <w:rPr>
          <w:rFonts w:ascii="Times New Roman" w:hAnsi="Times New Roman" w:cs="Times New Roman"/>
          <w:sz w:val="28"/>
          <w:szCs w:val="28"/>
        </w:rPr>
        <w:instrText>_</w:instrText>
      </w:r>
      <w:r w:rsidRPr="00896706">
        <w:rPr>
          <w:rFonts w:ascii="Times New Roman" w:hAnsi="Times New Roman" w:cs="Times New Roman"/>
          <w:sz w:val="28"/>
          <w:szCs w:val="28"/>
          <w:lang w:val="en-US"/>
        </w:rPr>
        <w:instrText>CITATION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citationItems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ITEM</w:instrText>
      </w:r>
      <w:r w:rsidRPr="00896706">
        <w:rPr>
          <w:rFonts w:ascii="Times New Roman" w:hAnsi="Times New Roman" w:cs="Times New Roman"/>
          <w:sz w:val="28"/>
          <w:szCs w:val="28"/>
        </w:rPr>
        <w:instrText>-1","</w:instrText>
      </w:r>
      <w:r w:rsidRPr="00896706">
        <w:rPr>
          <w:rFonts w:ascii="Times New Roman" w:hAnsi="Times New Roman" w:cs="Times New Roman"/>
          <w:sz w:val="28"/>
          <w:szCs w:val="28"/>
          <w:lang w:val="en-US"/>
        </w:rPr>
        <w:instrText>itemData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DOI</w:instrText>
      </w:r>
      <w:r w:rsidRPr="00896706">
        <w:rPr>
          <w:rFonts w:ascii="Times New Roman" w:hAnsi="Times New Roman" w:cs="Times New Roman"/>
          <w:sz w:val="28"/>
          <w:szCs w:val="28"/>
        </w:rPr>
        <w:instrText>":"10.1253/</w:instrText>
      </w:r>
      <w:r w:rsidRPr="00896706">
        <w:rPr>
          <w:rFonts w:ascii="Times New Roman" w:hAnsi="Times New Roman" w:cs="Times New Roman"/>
          <w:sz w:val="28"/>
          <w:szCs w:val="28"/>
          <w:lang w:val="en-US"/>
        </w:rPr>
        <w:instrText>circj</w:instrText>
      </w:r>
      <w:r w:rsidRPr="00896706">
        <w:rPr>
          <w:rFonts w:ascii="Times New Roman" w:hAnsi="Times New Roman" w:cs="Times New Roman"/>
          <w:sz w:val="28"/>
          <w:szCs w:val="28"/>
        </w:rPr>
        <w:instrText>.69.550","</w:instrText>
      </w:r>
      <w:r w:rsidRPr="00896706">
        <w:rPr>
          <w:rFonts w:ascii="Times New Roman" w:hAnsi="Times New Roman" w:cs="Times New Roman"/>
          <w:sz w:val="28"/>
          <w:szCs w:val="28"/>
          <w:lang w:val="en-US"/>
        </w:rPr>
        <w:instrText>ISSN</w:instrText>
      </w:r>
      <w:r w:rsidRPr="00896706">
        <w:rPr>
          <w:rFonts w:ascii="Times New Roman" w:hAnsi="Times New Roman" w:cs="Times New Roman"/>
          <w:sz w:val="28"/>
          <w:szCs w:val="28"/>
        </w:rPr>
        <w:instrText>":"13469843","</w:instrText>
      </w:r>
      <w:r w:rsidRPr="00896706">
        <w:rPr>
          <w:rFonts w:ascii="Times New Roman" w:hAnsi="Times New Roman" w:cs="Times New Roman"/>
          <w:sz w:val="28"/>
          <w:szCs w:val="28"/>
          <w:lang w:val="en-US"/>
        </w:rPr>
        <w:instrText>abstract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Background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present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study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was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designed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w:instrText>
      </w:r>
      <w:r w:rsidRPr="00896706">
        <w:rPr>
          <w:rFonts w:ascii="Times New Roman" w:hAnsi="Times New Roman" w:cs="Times New Roman"/>
          <w:sz w:val="28"/>
          <w:szCs w:val="28"/>
          <w:lang w:val="en-US"/>
        </w:rPr>
        <w:instrText>i</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detect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myocardial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ischemia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contrast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enhanced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multislice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spiral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tomography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MSCT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using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adenosine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triphosphate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ATP</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pharmacological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stress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test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ii</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evaluate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potential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ATP</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stress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MSCT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clinical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setting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Methods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Results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Twelve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patients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underwent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ATP</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stress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MSCT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stress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thallium</w:instrText>
      </w:r>
      <w:r w:rsidRPr="00896706">
        <w:rPr>
          <w:rFonts w:ascii="Times New Roman" w:hAnsi="Times New Roman" w:cs="Times New Roman"/>
          <w:sz w:val="28"/>
          <w:szCs w:val="28"/>
        </w:rPr>
        <w:instrText xml:space="preserve">-201 </w:instrText>
      </w:r>
      <w:r w:rsidRPr="00896706">
        <w:rPr>
          <w:rFonts w:ascii="Times New Roman" w:hAnsi="Times New Roman" w:cs="Times New Roman"/>
          <w:sz w:val="28"/>
          <w:szCs w:val="28"/>
          <w:lang w:val="en-US"/>
        </w:rPr>
        <w:instrText>myocardial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perfusion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scintigraphy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MPS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9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patients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received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conventional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angiography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Dual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MSCT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scans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were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performed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stress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with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without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intravenous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infusion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ATP</w:instrText>
      </w:r>
      <w:r w:rsidRPr="00896706">
        <w:rPr>
          <w:rFonts w:ascii="Times New Roman" w:hAnsi="Times New Roman" w:cs="Times New Roman"/>
          <w:sz w:val="28"/>
          <w:szCs w:val="28"/>
        </w:rPr>
        <w:instrText xml:space="preserve"> (0.16 </w:instrText>
      </w:r>
      <w:r w:rsidRPr="00896706">
        <w:rPr>
          <w:rFonts w:ascii="Times New Roman" w:hAnsi="Times New Roman" w:cs="Times New Roman"/>
          <w:sz w:val="28"/>
          <w:szCs w:val="28"/>
          <w:lang w:val="en-US"/>
        </w:rPr>
        <w:instrText>mg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kg</w:instrText>
      </w:r>
      <w:r w:rsidRPr="00896706">
        <w:rPr>
          <w:rFonts w:ascii="Times New Roman" w:hAnsi="Times New Roman" w:cs="Times New Roman"/>
          <w:sz w:val="28"/>
          <w:szCs w:val="28"/>
        </w:rPr>
        <w:instrText>-1·</w:instrText>
      </w:r>
      <w:r w:rsidRPr="00896706">
        <w:rPr>
          <w:rFonts w:ascii="Times New Roman" w:hAnsi="Times New Roman" w:cs="Times New Roman"/>
          <w:sz w:val="28"/>
          <w:szCs w:val="28"/>
          <w:lang w:val="en-US"/>
        </w:rPr>
        <w:instrText>min</w:instrText>
      </w:r>
      <w:r w:rsidRPr="00896706">
        <w:rPr>
          <w:rFonts w:ascii="Times New Roman" w:hAnsi="Times New Roman" w:cs="Times New Roman"/>
          <w:sz w:val="28"/>
          <w:szCs w:val="28"/>
        </w:rPr>
        <w:instrText xml:space="preserve">-1) </w:instrText>
      </w:r>
      <w:r w:rsidRPr="00896706">
        <w:rPr>
          <w:rFonts w:ascii="Times New Roman" w:hAnsi="Times New Roman" w:cs="Times New Roman"/>
          <w:sz w:val="28"/>
          <w:szCs w:val="28"/>
          <w:lang w:val="en-US"/>
        </w:rPr>
        <w:instrText>at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intervals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20 </w:instrText>
      </w:r>
      <w:r w:rsidRPr="00896706">
        <w:rPr>
          <w:rFonts w:ascii="Times New Roman" w:hAnsi="Times New Roman" w:cs="Times New Roman"/>
          <w:sz w:val="28"/>
          <w:szCs w:val="28"/>
          <w:lang w:val="en-US"/>
        </w:rPr>
        <w:instrText>min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Myocardial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perfusion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artery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were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visually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evaluated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using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MSCT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compared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results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obtained</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from</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MPS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CAG</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AA7B36">
        <w:rPr>
          <w:rFonts w:ascii="Times New Roman" w:hAnsi="Times New Roman" w:cs="Times New Roman"/>
          <w:sz w:val="28"/>
          <w:szCs w:val="28"/>
        </w:rPr>
        <w:instrText xml:space="preserve"> 36 </w:instrText>
      </w:r>
      <w:r w:rsidRPr="00896706">
        <w:rPr>
          <w:rFonts w:ascii="Times New Roman" w:hAnsi="Times New Roman" w:cs="Times New Roman"/>
          <w:sz w:val="28"/>
          <w:szCs w:val="28"/>
          <w:lang w:val="en-US"/>
        </w:rPr>
        <w:instrText>territories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stress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images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CE</w:instrText>
      </w:r>
      <w:r w:rsidRPr="00AA7B3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MSCT</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described</w:instrText>
      </w:r>
      <w:r w:rsidRPr="00AA7B36">
        <w:rPr>
          <w:rFonts w:ascii="Times New Roman" w:hAnsi="Times New Roman" w:cs="Times New Roman"/>
          <w:sz w:val="28"/>
          <w:szCs w:val="28"/>
        </w:rPr>
        <w:instrText xml:space="preserve"> 26 </w:instrText>
      </w:r>
      <w:r w:rsidRPr="00896706">
        <w:rPr>
          <w:rFonts w:ascii="Times New Roman" w:hAnsi="Times New Roman" w:cs="Times New Roman"/>
          <w:sz w:val="28"/>
          <w:szCs w:val="28"/>
          <w:lang w:val="en-US"/>
        </w:rPr>
        <w:instrText>hypo</w:instrText>
      </w:r>
      <w:r w:rsidRPr="00AA7B3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perfusion</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areas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MPS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described</w:instrText>
      </w:r>
      <w:r w:rsidRPr="00AA7B36">
        <w:rPr>
          <w:rFonts w:ascii="Times New Roman" w:hAnsi="Times New Roman" w:cs="Times New Roman"/>
          <w:sz w:val="28"/>
          <w:szCs w:val="28"/>
        </w:rPr>
        <w:instrText xml:space="preserve"> 22 </w:instrText>
      </w:r>
      <w:r w:rsidRPr="00896706">
        <w:rPr>
          <w:rFonts w:ascii="Times New Roman" w:hAnsi="Times New Roman" w:cs="Times New Roman"/>
          <w:sz w:val="28"/>
          <w:szCs w:val="28"/>
          <w:lang w:val="en-US"/>
        </w:rPr>
        <w:instrText>redistributions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agreement</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between</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MSCT</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MPS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was</w:instrText>
      </w:r>
      <w:r w:rsidRPr="00AA7B36">
        <w:rPr>
          <w:rFonts w:ascii="Times New Roman" w:hAnsi="Times New Roman" w:cs="Times New Roman"/>
          <w:sz w:val="28"/>
          <w:szCs w:val="28"/>
        </w:rPr>
        <w:instrText xml:space="preserve"> 83% (30/36, </w:instrText>
      </w:r>
      <w:r w:rsidRPr="00896706">
        <w:rPr>
          <w:rFonts w:ascii="Times New Roman" w:hAnsi="Times New Roman" w:cs="Times New Roman"/>
          <w:sz w:val="28"/>
          <w:szCs w:val="28"/>
          <w:lang w:val="en-US"/>
        </w:rPr>
        <w:instrText>p</w:instrText>
      </w:r>
      <w:r w:rsidRPr="00AA7B36">
        <w:rPr>
          <w:rFonts w:ascii="Times New Roman" w:hAnsi="Times New Roman" w:cs="Times New Roman"/>
          <w:sz w:val="28"/>
          <w:szCs w:val="28"/>
        </w:rPr>
        <w:instrText xml:space="preserve">&lt;0.05). </w:instrText>
      </w:r>
      <w:r w:rsidRPr="00896706">
        <w:rPr>
          <w:rFonts w:ascii="Times New Roman" w:hAnsi="Times New Roman" w:cs="Times New Roman"/>
          <w:sz w:val="28"/>
          <w:szCs w:val="28"/>
          <w:lang w:val="en-US"/>
        </w:rPr>
        <w:instrText>In</w:instrText>
      </w:r>
      <w:r w:rsidRPr="00AA7B36">
        <w:rPr>
          <w:rFonts w:ascii="Times New Roman" w:hAnsi="Times New Roman" w:cs="Times New Roman"/>
          <w:sz w:val="28"/>
          <w:szCs w:val="28"/>
        </w:rPr>
        <w:instrText xml:space="preserve"> 141 </w:instrText>
      </w:r>
      <w:r w:rsidRPr="00896706">
        <w:rPr>
          <w:rFonts w:ascii="Times New Roman" w:hAnsi="Times New Roman" w:cs="Times New Roman"/>
          <w:sz w:val="28"/>
          <w:szCs w:val="28"/>
          <w:lang w:val="en-US"/>
        </w:rPr>
        <w:instrText>coronary</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artery</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segments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AA7B36">
        <w:rPr>
          <w:rFonts w:ascii="Times New Roman" w:hAnsi="Times New Roman" w:cs="Times New Roman"/>
          <w:sz w:val="28"/>
          <w:szCs w:val="28"/>
        </w:rPr>
        <w:instrText xml:space="preserve"> 9 </w:instrText>
      </w:r>
      <w:r w:rsidRPr="00896706">
        <w:rPr>
          <w:rFonts w:ascii="Times New Roman" w:hAnsi="Times New Roman" w:cs="Times New Roman"/>
          <w:sz w:val="28"/>
          <w:szCs w:val="28"/>
          <w:lang w:val="en-US"/>
        </w:rPr>
        <w:instrText>patients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undergoing</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CAG</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rest</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images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CE</w:instrText>
      </w:r>
      <w:r w:rsidRPr="00AA7B3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MSCT</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which</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had</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significantly</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higher</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assessability</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than</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stress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images</w:instrText>
      </w:r>
      <w:r w:rsidRPr="00AA7B36">
        <w:rPr>
          <w:rFonts w:ascii="Times New Roman" w:hAnsi="Times New Roman" w:cs="Times New Roman"/>
          <w:sz w:val="28"/>
          <w:szCs w:val="28"/>
        </w:rPr>
        <w:instrText xml:space="preserve"> (89% </w:instrText>
      </w:r>
      <w:r w:rsidRPr="00896706">
        <w:rPr>
          <w:rFonts w:ascii="Times New Roman" w:hAnsi="Times New Roman" w:cs="Times New Roman"/>
          <w:sz w:val="28"/>
          <w:szCs w:val="28"/>
          <w:lang w:val="en-US"/>
        </w:rPr>
        <w:instrText>vs</w:instrText>
      </w:r>
      <w:r w:rsidRPr="00AA7B36">
        <w:rPr>
          <w:rFonts w:ascii="Times New Roman" w:hAnsi="Times New Roman" w:cs="Times New Roman"/>
          <w:sz w:val="28"/>
          <w:szCs w:val="28"/>
        </w:rPr>
        <w:instrText xml:space="preserve"> 48%, </w:instrText>
      </w:r>
      <w:r w:rsidRPr="00896706">
        <w:rPr>
          <w:rFonts w:ascii="Times New Roman" w:hAnsi="Times New Roman" w:cs="Times New Roman"/>
          <w:sz w:val="28"/>
          <w:szCs w:val="28"/>
          <w:lang w:val="en-US"/>
        </w:rPr>
        <w:instrText>p</w:instrText>
      </w:r>
      <w:r w:rsidRPr="00AA7B36">
        <w:rPr>
          <w:rFonts w:ascii="Times New Roman" w:hAnsi="Times New Roman" w:cs="Times New Roman"/>
          <w:sz w:val="28"/>
          <w:szCs w:val="28"/>
        </w:rPr>
        <w:instrText xml:space="preserve">&lt;0.05), </w:instrText>
      </w:r>
      <w:r w:rsidRPr="00896706">
        <w:rPr>
          <w:rFonts w:ascii="Times New Roman" w:hAnsi="Times New Roman" w:cs="Times New Roman"/>
          <w:sz w:val="28"/>
          <w:szCs w:val="28"/>
          <w:lang w:val="en-US"/>
        </w:rPr>
        <w:instrText>described</w:instrText>
      </w:r>
      <w:r w:rsidRPr="00AA7B36">
        <w:rPr>
          <w:rFonts w:ascii="Times New Roman" w:hAnsi="Times New Roman" w:cs="Times New Roman"/>
          <w:sz w:val="28"/>
          <w:szCs w:val="28"/>
        </w:rPr>
        <w:instrText xml:space="preserve"> 76% (13/17) </w:instrText>
      </w:r>
      <w:r w:rsidRPr="00896706">
        <w:rPr>
          <w:rFonts w:ascii="Times New Roman" w:hAnsi="Times New Roman" w:cs="Times New Roman"/>
          <w:sz w:val="28"/>
          <w:szCs w:val="28"/>
          <w:lang w:val="en-US"/>
        </w:rPr>
        <w:instrText>of</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culprit</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stenoses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Conclusions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Although</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w:instrText>
      </w:r>
      <w:r w:rsidRPr="00AA7B3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angiography</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should</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be</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currently</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assessed</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using</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rest</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images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ATP</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stress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CE</w:instrText>
      </w:r>
      <w:r w:rsidRPr="00AA7B3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MSCT</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can</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describe</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both</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ATP</w:instrText>
      </w:r>
      <w:r w:rsidRPr="00AA7B3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induced</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myocardial</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ischemia</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artery</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stenoses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patients</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with</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AA7B3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artery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disease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author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Kurata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Akira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Mochizuki</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Teruhito</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Koyama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Yasushi</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Haraikawa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Toyoaki</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Suzuki</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Jun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Shigematsu</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Yuji</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Higaki</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Jitsuo</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container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title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Circulation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Journal</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ITEM</w:instrText>
      </w:r>
      <w:r w:rsidRPr="00896706">
        <w:rPr>
          <w:rFonts w:ascii="Times New Roman" w:hAnsi="Times New Roman" w:cs="Times New Roman"/>
          <w:sz w:val="28"/>
          <w:szCs w:val="28"/>
        </w:rPr>
        <w:instrText>-1","</w:instrText>
      </w:r>
      <w:r w:rsidRPr="00896706">
        <w:rPr>
          <w:rFonts w:ascii="Times New Roman" w:hAnsi="Times New Roman" w:cs="Times New Roman"/>
          <w:sz w:val="28"/>
          <w:szCs w:val="28"/>
          <w:lang w:val="en-US"/>
        </w:rPr>
        <w:instrText>issue</w:instrText>
      </w:r>
      <w:r w:rsidRPr="00896706">
        <w:rPr>
          <w:rFonts w:ascii="Times New Roman" w:hAnsi="Times New Roman" w:cs="Times New Roman"/>
          <w:sz w:val="28"/>
          <w:szCs w:val="28"/>
        </w:rPr>
        <w:instrText>":"5","</w:instrText>
      </w:r>
      <w:r w:rsidRPr="00896706">
        <w:rPr>
          <w:rFonts w:ascii="Times New Roman" w:hAnsi="Times New Roman" w:cs="Times New Roman"/>
          <w:sz w:val="28"/>
          <w:szCs w:val="28"/>
          <w:lang w:val="en-US"/>
        </w:rPr>
        <w:instrText>issued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date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parts</w:instrText>
      </w:r>
      <w:r w:rsidRPr="00896706">
        <w:rPr>
          <w:rFonts w:ascii="Times New Roman" w:hAnsi="Times New Roman" w:cs="Times New Roman"/>
          <w:sz w:val="28"/>
          <w:szCs w:val="28"/>
        </w:rPr>
        <w:instrText>":[["2005"]]},"</w:instrText>
      </w:r>
      <w:r w:rsidRPr="00896706">
        <w:rPr>
          <w:rFonts w:ascii="Times New Roman" w:hAnsi="Times New Roman" w:cs="Times New Roman"/>
          <w:sz w:val="28"/>
          <w:szCs w:val="28"/>
          <w:lang w:val="en-US"/>
        </w:rPr>
        <w:instrText>title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Myocardial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perfusion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using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adenosine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triphosphate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stress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multi</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slice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spiral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tomography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Alternative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stress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myocardial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perfusion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scintigraphy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type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journal</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volume</w:instrText>
      </w:r>
      <w:r w:rsidRPr="00896706">
        <w:rPr>
          <w:rFonts w:ascii="Times New Roman" w:hAnsi="Times New Roman" w:cs="Times New Roman"/>
          <w:sz w:val="28"/>
          <w:szCs w:val="28"/>
        </w:rPr>
        <w:instrText>":"69"},"</w:instrText>
      </w:r>
      <w:r w:rsidRPr="00896706">
        <w:rPr>
          <w:rFonts w:ascii="Times New Roman" w:hAnsi="Times New Roman" w:cs="Times New Roman"/>
          <w:sz w:val="28"/>
          <w:szCs w:val="28"/>
          <w:lang w:val="en-US"/>
        </w:rPr>
        <w:instrText>uris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http</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www</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mendeley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com</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documents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uuid</w:instrText>
      </w:r>
      <w:r w:rsidRPr="00896706">
        <w:rPr>
          <w:rFonts w:ascii="Times New Roman" w:hAnsi="Times New Roman" w:cs="Times New Roman"/>
          <w:sz w:val="28"/>
          <w:szCs w:val="28"/>
        </w:rPr>
        <w:instrText>=9</w:instrText>
      </w:r>
      <w:r w:rsidRPr="00896706">
        <w:rPr>
          <w:rFonts w:ascii="Times New Roman" w:hAnsi="Times New Roman" w:cs="Times New Roman"/>
          <w:sz w:val="28"/>
          <w:szCs w:val="28"/>
          <w:lang w:val="en-US"/>
        </w:rPr>
        <w:instrText>e</w:instrText>
      </w:r>
      <w:r w:rsidRPr="00896706">
        <w:rPr>
          <w:rFonts w:ascii="Times New Roman" w:hAnsi="Times New Roman" w:cs="Times New Roman"/>
          <w:sz w:val="28"/>
          <w:szCs w:val="28"/>
        </w:rPr>
        <w:instrText>1</w:instrText>
      </w:r>
      <w:r w:rsidRPr="00896706">
        <w:rPr>
          <w:rFonts w:ascii="Times New Roman" w:hAnsi="Times New Roman" w:cs="Times New Roman"/>
          <w:sz w:val="28"/>
          <w:szCs w:val="28"/>
          <w:lang w:val="en-US"/>
        </w:rPr>
        <w:instrText>ed</w:instrText>
      </w:r>
      <w:r w:rsidRPr="00896706">
        <w:rPr>
          <w:rFonts w:ascii="Times New Roman" w:hAnsi="Times New Roman" w:cs="Times New Roman"/>
          <w:sz w:val="28"/>
          <w:szCs w:val="28"/>
        </w:rPr>
        <w:instrText>057-6</w:instrText>
      </w:r>
      <w:r w:rsidRPr="00896706">
        <w:rPr>
          <w:rFonts w:ascii="Times New Roman" w:hAnsi="Times New Roman" w:cs="Times New Roman"/>
          <w:sz w:val="28"/>
          <w:szCs w:val="28"/>
          <w:lang w:val="en-US"/>
        </w:rPr>
        <w:instrText>f</w:instrText>
      </w:r>
      <w:r w:rsidRPr="00896706">
        <w:rPr>
          <w:rFonts w:ascii="Times New Roman" w:hAnsi="Times New Roman" w:cs="Times New Roman"/>
          <w:sz w:val="28"/>
          <w:szCs w:val="28"/>
        </w:rPr>
        <w:instrText>23-3</w:instrText>
      </w:r>
      <w:r w:rsidRPr="00896706">
        <w:rPr>
          <w:rFonts w:ascii="Times New Roman" w:hAnsi="Times New Roman" w:cs="Times New Roman"/>
          <w:sz w:val="28"/>
          <w:szCs w:val="28"/>
          <w:lang w:val="en-US"/>
        </w:rPr>
        <w:instrText>f</w:instrText>
      </w:r>
      <w:r w:rsidRPr="00896706">
        <w:rPr>
          <w:rFonts w:ascii="Times New Roman" w:hAnsi="Times New Roman" w:cs="Times New Roman"/>
          <w:sz w:val="28"/>
          <w:szCs w:val="28"/>
        </w:rPr>
        <w:instrText>86-</w:instrText>
      </w:r>
      <w:r w:rsidRPr="00896706">
        <w:rPr>
          <w:rFonts w:ascii="Times New Roman" w:hAnsi="Times New Roman" w:cs="Times New Roman"/>
          <w:sz w:val="28"/>
          <w:szCs w:val="28"/>
          <w:lang w:val="en-US"/>
        </w:rPr>
        <w:instrText>ab</w:instrText>
      </w:r>
      <w:r w:rsidRPr="00896706">
        <w:rPr>
          <w:rFonts w:ascii="Times New Roman" w:hAnsi="Times New Roman" w:cs="Times New Roman"/>
          <w:sz w:val="28"/>
          <w:szCs w:val="28"/>
        </w:rPr>
        <w:instrText>3</w:instrText>
      </w:r>
      <w:r w:rsidRPr="00896706">
        <w:rPr>
          <w:rFonts w:ascii="Times New Roman" w:hAnsi="Times New Roman" w:cs="Times New Roman"/>
          <w:sz w:val="28"/>
          <w:szCs w:val="28"/>
          <w:lang w:val="en-US"/>
        </w:rPr>
        <w:instrText>c</w:instrText>
      </w:r>
      <w:r w:rsidRPr="00896706">
        <w:rPr>
          <w:rFonts w:ascii="Times New Roman" w:hAnsi="Times New Roman" w:cs="Times New Roman"/>
          <w:sz w:val="28"/>
          <w:szCs w:val="28"/>
        </w:rPr>
        <w:instrText>-190</w:instrText>
      </w:r>
      <w:r w:rsidRPr="00896706">
        <w:rPr>
          <w:rFonts w:ascii="Times New Roman" w:hAnsi="Times New Roman" w:cs="Times New Roman"/>
          <w:sz w:val="28"/>
          <w:szCs w:val="28"/>
          <w:lang w:val="en-US"/>
        </w:rPr>
        <w:instrText>e</w:instrText>
      </w:r>
      <w:r w:rsidRPr="00896706">
        <w:rPr>
          <w:rFonts w:ascii="Times New Roman" w:hAnsi="Times New Roman" w:cs="Times New Roman"/>
          <w:sz w:val="28"/>
          <w:szCs w:val="28"/>
        </w:rPr>
        <w:instrText>6426</w:instrText>
      </w:r>
      <w:r w:rsidRPr="00896706">
        <w:rPr>
          <w:rFonts w:ascii="Times New Roman" w:hAnsi="Times New Roman" w:cs="Times New Roman"/>
          <w:sz w:val="28"/>
          <w:szCs w:val="28"/>
          <w:lang w:val="en-US"/>
        </w:rPr>
        <w:instrText>cd</w:instrText>
      </w:r>
      <w:r w:rsidRPr="00896706">
        <w:rPr>
          <w:rFonts w:ascii="Times New Roman" w:hAnsi="Times New Roman" w:cs="Times New Roman"/>
          <w:sz w:val="28"/>
          <w:szCs w:val="28"/>
        </w:rPr>
        <w:instrText>5</w:instrText>
      </w:r>
      <w:r w:rsidRPr="00896706">
        <w:rPr>
          <w:rFonts w:ascii="Times New Roman" w:hAnsi="Times New Roman" w:cs="Times New Roman"/>
          <w:sz w:val="28"/>
          <w:szCs w:val="28"/>
          <w:lang w:val="en-US"/>
        </w:rPr>
        <w:instrText>b</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mendeley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formattedCitation</w:instrText>
      </w:r>
      <w:r w:rsidRPr="00896706">
        <w:rPr>
          <w:rFonts w:ascii="Times New Roman" w:hAnsi="Times New Roman" w:cs="Times New Roman"/>
          <w:sz w:val="28"/>
          <w:szCs w:val="28"/>
        </w:rPr>
        <w:instrText>":"[18]","</w:instrText>
      </w:r>
      <w:r w:rsidRPr="00896706">
        <w:rPr>
          <w:rFonts w:ascii="Times New Roman" w:hAnsi="Times New Roman" w:cs="Times New Roman"/>
          <w:sz w:val="28"/>
          <w:szCs w:val="28"/>
          <w:lang w:val="en-US"/>
        </w:rPr>
        <w:instrText>plainTextFormattedCitation</w:instrText>
      </w:r>
      <w:r w:rsidRPr="00896706">
        <w:rPr>
          <w:rFonts w:ascii="Times New Roman" w:hAnsi="Times New Roman" w:cs="Times New Roman"/>
          <w:sz w:val="28"/>
          <w:szCs w:val="28"/>
        </w:rPr>
        <w:instrText>":"[18]","</w:instrText>
      </w:r>
      <w:r w:rsidRPr="00896706">
        <w:rPr>
          <w:rFonts w:ascii="Times New Roman" w:hAnsi="Times New Roman" w:cs="Times New Roman"/>
          <w:sz w:val="28"/>
          <w:szCs w:val="28"/>
          <w:lang w:val="en-US"/>
        </w:rPr>
        <w:instrText>previouslyFormattedCitation</w:instrText>
      </w:r>
      <w:r w:rsidRPr="00896706">
        <w:rPr>
          <w:rFonts w:ascii="Times New Roman" w:hAnsi="Times New Roman" w:cs="Times New Roman"/>
          <w:sz w:val="28"/>
          <w:szCs w:val="28"/>
        </w:rPr>
        <w:instrText>":"[18]"},"</w:instrText>
      </w:r>
      <w:r w:rsidRPr="00896706">
        <w:rPr>
          <w:rFonts w:ascii="Times New Roman" w:hAnsi="Times New Roman" w:cs="Times New Roman"/>
          <w:sz w:val="28"/>
          <w:szCs w:val="28"/>
          <w:lang w:val="en-US"/>
        </w:rPr>
        <w:instrText>properties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noteIndex</w:instrText>
      </w:r>
      <w:r w:rsidRPr="00896706">
        <w:rPr>
          <w:rFonts w:ascii="Times New Roman" w:hAnsi="Times New Roman" w:cs="Times New Roman"/>
          <w:sz w:val="28"/>
          <w:szCs w:val="28"/>
        </w:rPr>
        <w:instrText>":0},"</w:instrText>
      </w:r>
      <w:r w:rsidRPr="00896706">
        <w:rPr>
          <w:rFonts w:ascii="Times New Roman" w:hAnsi="Times New Roman" w:cs="Times New Roman"/>
          <w:sz w:val="28"/>
          <w:szCs w:val="28"/>
          <w:lang w:val="en-US"/>
        </w:rPr>
        <w:instrText>schema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https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github</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com</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citation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style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language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schema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raw</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master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csl</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citation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json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[18]</w:t>
      </w:r>
      <w:r w:rsidRPr="00896706">
        <w:rPr>
          <w:rFonts w:ascii="Times New Roman" w:hAnsi="Times New Roman" w:cs="Times New Roman"/>
          <w:sz w:val="28"/>
          <w:szCs w:val="28"/>
        </w:rPr>
        <w:fldChar w:fldCharType="end"/>
      </w:r>
    </w:p>
    <w:p w14:paraId="7EE65A80" w14:textId="335EB1A3"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Долгое время проведение МСКТ-стресс перфузии было ограничено сравнительно небольш</w:t>
      </w:r>
      <w:r w:rsidR="00AA7B36">
        <w:rPr>
          <w:rFonts w:ascii="Times New Roman" w:hAnsi="Times New Roman" w:cs="Times New Roman"/>
          <w:sz w:val="28"/>
          <w:szCs w:val="28"/>
        </w:rPr>
        <w:t>ой зоной о</w:t>
      </w:r>
      <w:r w:rsidRPr="00896706">
        <w:rPr>
          <w:rFonts w:ascii="Times New Roman" w:hAnsi="Times New Roman" w:cs="Times New Roman"/>
          <w:sz w:val="28"/>
          <w:szCs w:val="28"/>
        </w:rPr>
        <w:t xml:space="preserve">хвата компьютерных томографов – при количестве 64 детекторов по 0,5мм ширина зоны охвата составляла чуть больше 3см. По мере совершенствования компьютерных томографов за счёт добавления второй трубки и расширения рядов детекторов до 320 стало возможным расширить зону сканирования и укоротить время экспозиции и, таким образом, в значительной степени снизить лучевую нагрузку на пациента.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{"citationItems":[{"id":"ITEM-1","itemData":{"DOI":"10.1007/s11547-011-0754-x","ISSN":"1826-6983","abstract":"Purpose. The authors evaluated the diagnostic accuracy of second-generation dual-source (DSCT) computed tomography coronary angiography (CTCA) with iterative reconstructions for detecting obstructive coronary artery disease (CAD). Materials and methods. Between June 2010 and February 2011, we enrolled 160 patients (85 men; mean age 61.2±11.6 years) with suspected CAD. All patients underwent CTCA and conventional coronary angiography (CCA). For the CTCA scan (Definition Flash, Siemens), we use prospective tube current modulation and 70.100 ml of iodinated contrast material (Iomeprol 400 mgI/ ml, Bracco). Data sets were reconstructed with iterative reconstruction algorithm (IRIS, Siemens). CTCA and CCA reports were used to evaluate accuracy using the threshold for significant stenosis at ≥50% and ≥70%, respectively. Results. No patient was excluded from the analysis. Heart rate was 64.3±11.9 bpm and radiation dose was 7.2±2.1 mSv. Disease prevalence was 30% (48/160). Sensitivity, specificity and positive and negative predictive values of CTCA in detecting significant stenosis were 90.1%, 93.3%, 53.2% and 99.1% (per segment), 97.5%, 91.2%, 61.4% and 99.6% (per vessel) and 100%, 83%, 71.6% and 100% (per patient), respectively. Positive and negative likelihood ratios at the per-patient level were 5.89 and 0.0, respectively. Conclusions. CTCA with second-generation DSCT in the real clinical world shows a diagnostic performance comparable with previously reported validation studies. The excellent negative predictive value and likelihood ratio make CTCA a first-line noninvasive method for diagnosing obstructive CAD. © Springer-Verlag 2011.","author":[{"dropping-particle":"","family":"Maffei","given":"E.","non-dropping-particle":"","parse-names":false,"suffix":""},{"dropping-particle":"","family":"Martini","given":"C.","non-dropping-particle":"","parse-names":false,"suffix":""},{"dropping-particle":"","family":"Rossi","given":"A.","non-dropping-particle":"","parse-names":false,"suffix":""},{"dropping-particle":"","family":"Mollet","given":"N.","non-dropping-particle":"","parse-names":false,"suffix":""},{"dropping-particle":"","family":"Lario","given":"C.","non-dropping-particle":"","parse-names":false,"suffix":""},{"dropping-particle":"","family":"Morelli","given":"M. Castiglione","non-dropping-particle":"","parse-names":false,"suffix":""},{"dropping-particle":"","family":"Clemente","given":"A.","non-dropping-particle":"","parse-names":false,"suffix":""},{"dropping-particle":"","family":"Gentile","given":"G.","non-dropping-particle":"","parse-names":false,"suffix":""},{"dropping-particle":"","family":"Arcadi","given":"T.","non-dropping-particle":"","parse-names":false,"suffix":""},{"dropping-particle":"","family":"Seitun","given":"S.","non-dropping-particle":"","parse-names":false,"suffix":""},{"dropping-particle":"","family":"Catalano","given":"O.","non-dropping-particle":"","parse-names":false,"suffix":""},{"dropping-particle":"","family":"Aldrovandi","given":"A.","non-dropping-particle":"","parse-names":false,"suffix":""},{"dropping-particle":"","family":"Cademartiri","given":"F.","non-dropping-particle":"","parse-names":false,"suffix":""}],"container-title":"La Radiologia medica","id":"ITEM-1","issue":"5","issued":{"date-parts":[["2012"]]},"title":"Diagnostic accuracy of second-generation dual-source computed tomography coronary angiography with iterative reconstructions: A real-world experience","type":"article-journal","volume":"117"},"uris":["http://www.mendeley.com/documents/?uuid=b8aecd36-0fbb-3545-941d-0d6bc31d131f"]}],"mendeley":{"formattedCitation":"[19]","plainTextFormattedCitation":"[19]","previouslyFormattedCitation":"[19]"},"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[19]</w:t>
      </w:r>
      <w:r w:rsidRPr="00896706">
        <w:rPr>
          <w:rFonts w:ascii="Times New Roman" w:hAnsi="Times New Roman" w:cs="Times New Roman"/>
          <w:sz w:val="28"/>
          <w:szCs w:val="28"/>
        </w:rPr>
        <w:fldChar w:fldCharType="end"/>
      </w:r>
    </w:p>
    <w:p w14:paraId="662AEB6A" w14:textId="77777777"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Стресс-перфузия миокарда в настоящее время проводится как продолжение исследования при проведении КТ-КАГ. При этом производится измерение стенозов в коронарных артериях, производится визуальная качественная оценка перфузии покоя и оценка кровотока после введения АТФ, а также сравнение участков нарушенной перфузии в покое и при нагрузке. В результате исследования можно получить представление о таких гемодинамических показателях как, миокардиальный кровоток, его объём, время до достижения максимальной концентрации и время прохождения через ткань. Благодаря современному программному обеспечению результаты исследования могут обработаны и представлены в сравнительно небольшое время.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{"citationItems":[{"id":"ITEM-1","itemData":{"DOI":"10.21037/cdt.2017.03.22","ISSN":"22233660","abstract":"During the last decade coronary computed tomography angiography (CTA) has become the preeminent noninvasive imaging modality to detect coronary artery disease (CAD) with high accuracy. However, CTA has a limited value in assessing the hemodynamic significance of a given stenosis due to a modest specificity and positive predictive value. In recent years, different CT techniques for detecting myocardial ischemia have emerged, such as CT-derived fractional flow reserve (FFR-CT), transluminal attenuation gradient (TAG), and myocardial CT perfusion (CTP) imaging. Myocardial CTP imaging can be performed with a single static scan during first pass of the contrast agent, with monoenergetic or dual-energy acquisition, or as a dynamic, time-resolved scan during stress by using coronary vasodilator agents (adenosine, dipyridamole, or regadenoson). A number of CTP techniques are available, which can assess myocardial perfusion in both a qualitative, semi-quantitative or quantitative manner. Once used primarily as research tools, these modalities are increasingly being used in routine clinical practice. All these techniques offer the substantial advantage of combining anatomical and functional evaluation of flow-limiting coronary stenosis in the same examination that would be beneficial for clinical decision-making. This review focuses on the state-of the-art and future trends of these evolving imaging modalities in the field of cardiology for the physiologic assessments of CAD.","author":[{"dropping-particle":"","family":"Cademartiri","given":"Filippo","non-dropping-particle":"","parse-names":false,"suffix":""},{"dropping-particle":"","family":"Seitun","given":"Sara","non-dropping-particle":"","parse-names":false,"suffix":""},{"dropping-particle":"","family":"Clemente","given":"Alberto","non-dropping-particle":"","parse-names":false,"suffix":""},{"dropping-particle":"","family":"Grutta","given":"Ludovico","non-dropping-particle":"La","parse-names":false,"suffix":""},{"dropping-particle":"","family":"Toia","given":"Patrizia","non-dropping-particle":"","parse-names":false,"suffix":""},{"dropping-particle":"","family":"Runza","given":"Giuseppe","non-dropping-particle":"","parse-names":false,"suffix":""},{"dropping-particle":"","family":"Midiri","given":"Massimo","non-dropping-particle":"","parse-names":false,"suffix":""},{"dropping-particle":"","family":"Maffei","given":"Erica","non-dropping-particle":"","parse-names":false,"suffix":""}],"container-title":"Cardiovascular Diagnosis and Therapy","id":"ITEM-1","issue":"2","issued":{"date-parts":[["2017"]]},"title":"Myocardial blood flow quantification for evaluation of coronary artery disease by computed tomography","type":"article","volume":"7"},"uris":["http://www.mendeley.com/documents/?uuid=10f61361-5498-34f7-a8bd-b391b1135c03"]}],"mendeley":{"formattedCitation":"[20]","plainTextFormattedCitation":"[20]","previouslyFormattedCitation":"[20]"},"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[20]</w:t>
      </w:r>
      <w:r w:rsidRPr="00896706">
        <w:rPr>
          <w:rFonts w:ascii="Times New Roman" w:hAnsi="Times New Roman" w:cs="Times New Roman"/>
          <w:sz w:val="28"/>
          <w:szCs w:val="28"/>
        </w:rPr>
        <w:fldChar w:fldCharType="end"/>
      </w:r>
    </w:p>
    <w:p w14:paraId="179638B9" w14:textId="77777777"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lastRenderedPageBreak/>
        <w:t xml:space="preserve">По данным мета-анализа </w:t>
      </w:r>
      <w:r w:rsidRPr="00896706">
        <w:rPr>
          <w:rFonts w:ascii="Times New Roman" w:hAnsi="Times New Roman" w:cs="Times New Roman"/>
          <w:sz w:val="28"/>
          <w:szCs w:val="28"/>
          <w:lang w:val="en-US"/>
        </w:rPr>
        <w:t>Lu</w:t>
      </w:r>
      <w:r w:rsidRPr="00896706">
        <w:rPr>
          <w:rFonts w:ascii="Times New Roman" w:hAnsi="Times New Roman" w:cs="Times New Roman"/>
          <w:sz w:val="28"/>
          <w:szCs w:val="28"/>
        </w:rPr>
        <w:t xml:space="preserve"> </w:t>
      </w:r>
      <w:r w:rsidRPr="00896706">
        <w:rPr>
          <w:rFonts w:ascii="Times New Roman" w:hAnsi="Times New Roman" w:cs="Times New Roman"/>
          <w:sz w:val="28"/>
          <w:szCs w:val="28"/>
          <w:lang w:val="en-US"/>
        </w:rPr>
        <w:t>et</w:t>
      </w:r>
      <w:r w:rsidRPr="00896706">
        <w:rPr>
          <w:rFonts w:ascii="Times New Roman" w:hAnsi="Times New Roman" w:cs="Times New Roman"/>
          <w:sz w:val="28"/>
          <w:szCs w:val="28"/>
        </w:rPr>
        <w:t xml:space="preserve"> </w:t>
      </w:r>
      <w:r w:rsidRPr="00896706">
        <w:rPr>
          <w:rFonts w:ascii="Times New Roman" w:hAnsi="Times New Roman" w:cs="Times New Roman"/>
          <w:sz w:val="28"/>
          <w:szCs w:val="28"/>
          <w:lang w:val="en-US"/>
        </w:rPr>
        <w:t>al</w:t>
      </w:r>
      <w:r w:rsidRPr="00896706">
        <w:rPr>
          <w:rFonts w:ascii="Times New Roman" w:hAnsi="Times New Roman" w:cs="Times New Roman"/>
          <w:sz w:val="28"/>
          <w:szCs w:val="28"/>
        </w:rPr>
        <w:t xml:space="preserve">., 2018 года включившим в себя 13 исследований с участием 482 пациентов, проведённых в период с 2010 по 2017 год, общая чувствительность и специфичность теста по сравнению МРТ-, ОФЭКТ- и ПЭТ-перфузией составила 0,93 и 0,82, соответственно, а площадь под кривой ошибки составила 0,949. При этом было выявлено, что Стресс-КТП не только обладает высокой конкордантностью по сравнению с ОФЭКТ, но и сама по себе оценка кровотока в миокарде обладает наивысшей специфичностью, а результаты применения самостоятельно или в сочетании с КТА обладают сопоставимой чувствительность.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{"citationItems":[{"id":"ITEM-1","itemData":{"DOI":"10.1016/j.ijcard.2018.01.095","ISSN":"18741754","PMID":"29433968","abstract":"Background: Comparing to SPECT and MRI, with higher temporal and spatial resolution and development of radiation dose reduction, myocardial computed tomography perfusion has emerged as a potential method for evaluation of hemodynamic myocardial ischemia. This meta-analysis systematically analyzed the performance of dynamic CT myocardial perfusion (DCTMP) to diagnose myocardial ischemia (MI) with clinically established reference methods [MR/SPECT/PET perfusion and fractional flow reserve (FFR)] as the reference standard. Methods: We searched PubMed, Embase and web of science databases for all published studies that evaluated the accuracy of DCTMP to diagnose MI met our inclusion criteria. An exact binomial rendition of the bivariate mixed-effects regression model with test type as a random-effects covariate was performed to synthesize the available data. Results: The search revealed 13 eligible studies including 482 patients. The pooled sensitivity and specificity of myocardial blood flow (MBF) were 0.83 (95% CI: 0.80 to 0.86) and 0.90 (95% CI: 0.88 to 0.91) at the segment level, 0.85 (95% CI: 0.80 to 0.88) and 0.81 (95% CI: 0.78 to 0.84) at the artery level, and 0.93 (95% CI: 0.82 to 0.98) and 0.82 (95% CI: 0.70 to 0.91), at the patient level, respectively. The high area under the sROC curves of MBF were 0.944 at segment level, 0.911 at vessel level and 0.949 at patient level, respectively. Conclusions: DCTMP has a high diagnostic accuracy in detecting myocardial ischemia and it may increase significantly at segment level in combined use of coronary CTA.","author":[{"dropping-particle":"","family":"Lu","given":"Minjie","non-dropping-particle":"","parse-names":false,"suffix":""},{"dropping-particle":"","family":"Wang","given":"Shuli","non-dropping-particle":"","parse-names":false,"suffix":""},{"dropping-particle":"","family":"Sirajuddin","given":"Arlene","non-dropping-particle":"","parse-names":false,"suffix":""},{"dropping-particle":"","family":"Arai","given":"Andrew E.","non-dropping-particle":"","parse-names":false,"suffix":""},{"dropping-particle":"","family":"Zhao","given":"Shihua","non-dropping-particle":"","parse-names":false,"suffix":""}],"container-title":"International Journal of Cardiology","id":"ITEM-1","issued":{"date-parts":[["2018"]]},"page":"325-331","publisher":"Elsevier B.V.","title":"Dynamic stress computed tomography myocardial perfusion for detecting myocardial ischemia: A systematic review and meta-analysis","type":"article-journal","volume":"258"},"uris":["http://www.mendeley.com/documents/?uuid=3af59b96-7d58-4a6d-b99f-2396955ff982"]}],"mendeley":{"formattedCitation":"[21]","plainTextFormattedCitation":"[21]","previouslyFormattedCitation":"[21]"},"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[21]</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Важным преимуществом является то, что пациенту одновремнно проводится измерение стенозов и определение их гемодинамической значимости путём измерении перфузии в покое и при нагрузке и, таким образом, производится комплексная оценка.</w:t>
      </w:r>
    </w:p>
    <w:p w14:paraId="790AC44E" w14:textId="6ECCC149"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Обладая высокой специфичностью и точностью метод имеет ряд противопоказаний и требует выполнения особых условий для проведения. Исследование проводится с достаточно длительной задержкой дыхания и с введением фармакологических препаратов, повышающих ЧСС, поэтому должно проводит</w:t>
      </w:r>
      <w:r w:rsidR="00C822C2">
        <w:rPr>
          <w:rFonts w:ascii="Times New Roman" w:hAnsi="Times New Roman" w:cs="Times New Roman"/>
          <w:sz w:val="28"/>
          <w:szCs w:val="28"/>
        </w:rPr>
        <w:t>ь</w:t>
      </w:r>
      <w:r w:rsidRPr="00896706">
        <w:rPr>
          <w:rFonts w:ascii="Times New Roman" w:hAnsi="Times New Roman" w:cs="Times New Roman"/>
          <w:sz w:val="28"/>
          <w:szCs w:val="28"/>
        </w:rPr>
        <w:t xml:space="preserve">ся под наблюдением кардиолога. </w:t>
      </w:r>
    </w:p>
    <w:p w14:paraId="5CCE19E0" w14:textId="49163DB4"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Другим примером оценки перфузии миокарда является изучение йодных карт при дву</w:t>
      </w:r>
      <w:r w:rsidR="00AA7B36">
        <w:rPr>
          <w:rFonts w:ascii="Times New Roman" w:hAnsi="Times New Roman" w:cs="Times New Roman"/>
          <w:sz w:val="28"/>
          <w:szCs w:val="28"/>
        </w:rPr>
        <w:t>х</w:t>
      </w:r>
      <w:r w:rsidRPr="00896706">
        <w:rPr>
          <w:rFonts w:ascii="Times New Roman" w:hAnsi="Times New Roman" w:cs="Times New Roman"/>
          <w:sz w:val="28"/>
          <w:szCs w:val="28"/>
        </w:rPr>
        <w:t>энергетическом сканировании. Суть дву</w:t>
      </w:r>
      <w:r w:rsidR="00AA7B36">
        <w:rPr>
          <w:rFonts w:ascii="Times New Roman" w:hAnsi="Times New Roman" w:cs="Times New Roman"/>
          <w:sz w:val="28"/>
          <w:szCs w:val="28"/>
        </w:rPr>
        <w:t>х</w:t>
      </w:r>
      <w:r w:rsidRPr="00896706">
        <w:rPr>
          <w:rFonts w:ascii="Times New Roman" w:hAnsi="Times New Roman" w:cs="Times New Roman"/>
          <w:sz w:val="28"/>
          <w:szCs w:val="28"/>
        </w:rPr>
        <w:t xml:space="preserve">энергетического сканирования была объяснена ещё изобретателем компьютерного томографа Джефри Хаунсфилдом в 1973 году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{"citationItems":[{"id":"ITEM-1","itemData":{"DOI":"10.1259/0007-1285-46-552-1016","ISSN":"00071285","abstract":"This article describes a technique in which X ray transmission readings are taken through the head at a multitude of angles: from these data, absorption values of the material contained within the head are calculated on a computer and presented as a series of pictures of slices of the cranium. The system is approximately 100 times more sensitive than conventional X ray systems to such an extent that variations in soft tissues of nearly similar density can be displayed.","author":[{"dropping-particle":"","family":"Hounsfield","given":"G. N.","non-dropping-particle":"","parse-names":false,"suffix":""}],"container-title":"British Journal of Radiology","id":"ITEM-1","issue":"552","issued":{"date-parts":[["1973"]]},"title":"Computerized transverse axial scanning (tomography): I. Description of system","type":"article-journal","volume":"46"},"uris":["http://www.mendeley.com/documents/?uuid=b4031387-1a79-3229-b6fc-857bad381d52"]}],"mendeley":{"formattedCitation":"[22]","plainTextFormattedCitation":"[22]","previouslyFormattedCitation":"[22]"},"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[22]</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который отметил, что сканирование одного и того же материала с различной энергией позволяет различать вещества с высоким атомным числом. Иными словами, при различном напряжении на трубке происходит различное ослабление энергии фотонов при прохождении через ткани, содержащие вещества с высоким атомным номером, как, например, кальций и йод, и это позволяет дифференцировать состав тканей. Благодаря этому можно картировать распределение йода в миокарде в качестве суррогатного маркера перфузии и объёма крови.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{"citationItems":[{"id":"ITEM-1","itemData":{"DOI":"10.1016/j.jcmg.2015.03.005","ISSN":"18767591","abstract":"Computed tomography (CT) has evolved into a powerful diagnostic tool, and it is impossible to imagine current clinical practice without CT imaging. Because of its widespread availability, ease of clinical application, superb sensitivity for the detection of coronary artery disease, and noninvasive nature, CT has become a valuable tool within the armamentarium of cardiologists. In the past few years, numerous technological advances in CT have occurred, including dual-energy CT, spectral CT, and CT-based molecular imaging. By harnessing the advances in technology, cardiac CT has advanced beyond the mere evaluation of coronary stenosis to an imaging tool that permits accurate plaque characterization, assessment of myocardial perfusion, and even probing of molecular processes that are involved in coronary atherosclerosis. Novel innovations in CT contrast agents and pre-clinical spectral CT devices have paved the way for CT-based molecular imaging.","author":[{"dropping-particle":"","family":"Danad","given":"Ibrahim","non-dropping-particle":"","parse-names":false,"suffix":""},{"dropping-particle":"","family":"Fayad","given":"Zahi A.","non-dropping-particle":"","parse-names":false,"suffix":""},{"dropping-particle":"","family":"Willemink","given":"Martin J.","non-dropping-particle":"","parse-names":false,"suffix":""},{"dropping-particle":"","family":"Min","given":"James K.","non-dropping-particle":"","parse-names":false,"suffix":""}],"container-title":"JACC: Cardiovascular Imaging","id":"ITEM-1","issue":"6","issued":{"date-parts":[["2015"]]},"title":"New applications of cardiac computed tomography: Dual-energy, spectral, and molecular CT imaging","type":"article","volume":"8"},"uris":["http://www.mendeley.com/documents/?uuid=85b7aa4a-e69c-365f-a500-5d32c86c0403"]}],"mendeley":{"formattedCitation":"[23]","plainTextFormattedCitation":"[23]","previouslyFormattedCitation":"[23]"},"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[23]</w:t>
      </w:r>
      <w:r w:rsidRPr="00896706">
        <w:rPr>
          <w:rFonts w:ascii="Times New Roman" w:hAnsi="Times New Roman" w:cs="Times New Roman"/>
          <w:sz w:val="28"/>
          <w:szCs w:val="28"/>
        </w:rPr>
        <w:fldChar w:fldCharType="end"/>
      </w:r>
    </w:p>
    <w:p w14:paraId="0C0390B1" w14:textId="56F5A270"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Для сканирования с двумя различными напряжениями на трубке необходим компьютерный томограф с функцией двуэнергетического сканирования: с </w:t>
      </w:r>
      <w:r w:rsidRPr="00896706">
        <w:rPr>
          <w:rFonts w:ascii="Times New Roman" w:hAnsi="Times New Roman" w:cs="Times New Roman"/>
          <w:sz w:val="28"/>
          <w:szCs w:val="28"/>
        </w:rPr>
        <w:lastRenderedPageBreak/>
        <w:t xml:space="preserve">двумя рентгеновскими трубками, или с возможностью быстрого переключения напряжения на одной трубке, или с наличием двух рядов детекторов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{"citationItems":[{"id":"ITEM-1","itemData":{"DOI":"10.1016/j.jcmg.2015.03.005","ISSN":"18767591","abstract":"Computed tomography (CT) has evolved into a powerful diagnostic tool, and it is impossible to imagine current clinical practice without CT imaging. Because of its widespread availability, ease of clinical application, superb sensitivity for the detection of coronary artery disease, and noninvasive nature, CT has become a valuable tool within the armamentarium of cardiologists. In the past few years, numerous technological advances in CT have occurred, including dual-energy CT, spectral CT, and CT-based molecular imaging. By harnessing the advances in technology, cardiac CT has advanced beyond the mere evaluation of coronary stenosis to an imaging tool that permits accurate plaque characterization, assessment of myocardial perfusion, and even probing of molecular processes that are involved in coronary atherosclerosis. Novel innovations in CT contrast agents and pre-clinical spectral CT devices have paved the way for CT-based molecular imaging.","author":[{"dropping-particle":"","family":"Danad","given":"Ibrahim","non-dropping-particle":"","parse-names":false,"suffix":""},{"dropping-particle":"","family":"Fayad","given":"Zahi A.","non-dropping-particle":"","parse-names":false,"suffix":""},{"dropping-particle":"","family":"Willemink","given":"Martin J.","non-dropping-particle":"","parse-names":false,"suffix":""},{"dropping-particle":"","family":"Min","given":"James K.","non-dropping-particle":"","parse-names":false,"suffix":""}],"container-title":"JACC: Cardiovascular Imaging","id":"ITEM-1","issue":"6","issued":{"date-parts":[["2015"]]},"title":"New applications of cardiac computed tomography: Dual-energy, spectral, and molecular CT imaging","type":"article","volume":"8"},"uris":["http://www.mendeley.com/documents/?uuid=85b7aa4a-e69c-365f-a500-5d32c86c0403"]}],"mendeley":{"formattedCitation":"[23]","plainTextFormattedCitation":"[23]","previouslyFormattedCitation":"[23]"},"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[23]</w:t>
      </w:r>
      <w:r w:rsidRPr="00896706">
        <w:rPr>
          <w:rFonts w:ascii="Times New Roman" w:hAnsi="Times New Roman" w:cs="Times New Roman"/>
          <w:sz w:val="28"/>
          <w:szCs w:val="28"/>
        </w:rPr>
        <w:fldChar w:fldCharType="end"/>
      </w:r>
      <w:r w:rsidR="00AA7B36">
        <w:rPr>
          <w:rFonts w:ascii="Times New Roman" w:hAnsi="Times New Roman" w:cs="Times New Roman"/>
          <w:sz w:val="28"/>
          <w:szCs w:val="28"/>
        </w:rPr>
        <w:t xml:space="preserve">. </w:t>
      </w:r>
      <w:r w:rsidRPr="00896706">
        <w:rPr>
          <w:rFonts w:ascii="Times New Roman" w:hAnsi="Times New Roman" w:cs="Times New Roman"/>
          <w:sz w:val="28"/>
          <w:szCs w:val="28"/>
        </w:rPr>
        <w:t>При том что рутинное сканирование производится при напряжении на рентгеновской трубке в 120-140кВ, методика дву</w:t>
      </w:r>
      <w:r w:rsidR="002B6553">
        <w:rPr>
          <w:rFonts w:ascii="Times New Roman" w:hAnsi="Times New Roman" w:cs="Times New Roman"/>
          <w:sz w:val="28"/>
          <w:szCs w:val="28"/>
        </w:rPr>
        <w:t>х</w:t>
      </w:r>
      <w:r w:rsidRPr="00896706">
        <w:rPr>
          <w:rFonts w:ascii="Times New Roman" w:hAnsi="Times New Roman" w:cs="Times New Roman"/>
          <w:sz w:val="28"/>
          <w:szCs w:val="28"/>
        </w:rPr>
        <w:t xml:space="preserve">энергетического исследования включает сканирование с двумя различными энергиями – 80кВ и 140кВ. Возможно измерение статической перфузии миокарда после проведения стандартной КТ-КАГ и проведение стресс-перфузии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{"citationItems":[{"id":"ITEM-1","itemData":{"DOI":"10.1016/j.ejrad.2016.06.023","ISSN":"18727727","abstract":"Dual-energy CT (DECT) enables simultaneous use of two different tube voltages, thus different x-ray absorption characteristics are acquired in the same anatomic location with two different X-ray spectra. The various DECT techniques allow material decomposition and mapping of the iodine distribution within the myocardium. Static dual-energy myocardial perfusion imaging (sCTMPI) using pharmacological stress agents demonstrate myocardial ischemia by single snapshot images of myocardial iodine distribution. sCTMPI gives incremental values to coronary artery stenosis detected on coronary CT angiography (CCTA) by showing consequent reversible or fixed myocardial perfusion defects. The comprehensive acquisition of CCTA and sCTMPI offers extensive morphological and functional evaluation of coronary artery disease. Recent studies have revealed that dual-energy sCTMPI shows promising diagnostic accuracy for the detection of hemodynamically significant coronary artery disease compared to single-photon emission computed tomography, invasive coronary angiography, and cardiac MRI. The aim of this review is to present currently available DECT techniques for static myocardial perfusion imaging and recent clinical applications and ongoing investigations.","author":[{"dropping-particle":"","family":"Jin","given":"Kwang Nam","non-dropping-particle":"","parse-names":false,"suffix":""},{"dropping-particle":"","family":"Cecco","given":"Carlo N.","non-dropping-particle":"De","parse-names":false,"suffix":""},{"dropping-particle":"","family":"Caruso","given":"Damiano","non-dropping-particle":"","parse-names":false,"suffix":""},{"dropping-particle":"","family":"Tesche","given":"Christian","non-dropping-particle":"","parse-names":false,"suffix":""},{"dropping-particle":"","family":"Spandorfer","given":"Adam","non-dropping-particle":"","parse-names":false,"suffix":""},{"dropping-particle":"","family":"Varga-Szemes","given":"Akos","non-dropping-particle":"","parse-names":false,"suffix":""},{"dropping-particle":"","family":"Schoepf","given":"U. Joseph","non-dropping-particle":"","parse-names":false,"suffix":""}],"container-title":"European Journal of Radiology","id":"ITEM-1","issue":"10","issued":{"date-parts":[["2016"]]},"title":"Myocardial perfusion imaging with dual energy CT","type":"article-journal","volume":"85"},"uris":["http://www.mendeley.com/documents/?uuid=98b9d5c8-9b1d-3951-ac57-38a5df349b87"]}],"mendeley":{"formattedCitation":"[24]","plainTextFormattedCitation":"[24]","previouslyFormattedCitation":"[24]"},"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[24]</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{"citationItems":[{"id":"ITEM-1","itemData":{"DOI":"10.1007/s10554-011-9881-7","ISSN":"15695794","abstract":"To determine the value of dual-energy CT (DECT) and combined information of perfusion and angiography in diagnosing coronary artery disease (CAD), with single photon emission computed tomography (SPECT) and quantitative coronary angiography (QCA) as a reference standard. Thirtyfour patients were enrolled in this study. DECT was used as a contrast-enhanced retrospectively ECGgated scan protocol during the rest state and tubes were set at 140/100 kV. DECT angiography (DECTA) and DECT perfusion (DE-CTP) were calculated from two kV images. DE-CTP results were compared with SPECT and DE-CTA with QCA, respectively. The combined DE-CTP with DE-CTA data were compared to QCA in diagnosis of obstructive CAD (stenosis ≥50%). DECT showed diagnostic image quality in 31 patients. Using SPECT as a reference, DE-CTP had sensitivity of 68%, specificity of 93%, and sensitivity of 81%, and specificity of 92% for identifying any type of perfusion deficits on the segment- and territory-based analysis, respectively. Using QCA as a reference standard, DE-CTA showed sensitivity of 82%, specificity of 91% and accuracy of 86% for detecting ≥50% coronary stenosis on the vessel-based analysis, whereas the combination of DE-CTA and DE-CTP gave sensitivity of 90%, specificity of 86% and accuracy of 88% for detecting ≥50% coronary stenosis, respectively. Combination of DE-CTP and DE-CTA may improve diagnostic performance compared to CTA alone for the diagnosis of significant coronary stenosis. © 2011 Springer Science+Business Media, B.V.","author":[{"dropping-particle":"","family":"Wang","given":"Rui","non-dropping-particle":"","parse-names":false,"suffix":""},{"dropping-particle":"","family":"Yu","given":"Wei","non-dropping-particle":"","parse-names":false,"suffix":""},{"dropping-particle":"","family":"Wang","given":"Yongmei","non-dropping-particle":"","parse-names":false,"suffix":""},{"dropping-particle":"","family":"He","given":"Yi","non-dropping-particle":"","parse-names":false,"suffix":""},{"dropping-particle":"","family":"Yang","given":"Lin","non-dropping-particle":"","parse-names":false,"suffix":""},{"dropping-particle":"","family":"Bi","given":"Tao","non-dropping-particle":"","parse-names":false,"suffix":""},{"dropping-particle":"","family":"Jiao","given":"Jian","non-dropping-particle":"","parse-names":false,"suffix":""},{"dropping-particle":"","family":"Wang","given":"Qian","non-dropping-particle":"","parse-names":false,"suffix":""},{"dropping-particle":"","family":"Chi","given":"Liquan","non-dropping-particle":"","parse-names":false,"suffix":""},{"dropping-particle":"","family":"Yu","given":"Yang","non-dropping-particle":"","parse-names":false,"suffix":""},{"dropping-particle":"","family":"Zhang","given":"Zhaoqi","non-dropping-particle":"","parse-names":false,"suffix":""}],"container-title":"International Journal of Cardiovascular Imaging","id":"ITEM-1","issue":"5","issued":{"date-parts":[["2011"]]},"title":"Incremental value of dual-energy CT to coronary CT angiography for the detection of significant coronary stenosis: Comparison with quantitative coronary angiography and single photon emission computed tomography","type":"article-journal","volume":"27"},"uris":["http://www.mendeley.com/documents/?uuid=fcc53604-6444-38be-8240-1edcea22c9b8"]}],"mendeley":{"formattedCitation":"[25]","plainTextFormattedCitation":"[25]","previouslyFormattedCitation":"[25]"},"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[25]</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{"citationItems":[{"id":"ITEM-1","itemData":{"DOI":"10.2214/AJR.11.7029","ISSN":"0361803X","abstract":"OBJECTIVE. The purpose of our study was to prospectively evaluate the incremental diagnostic value of combined dual-source coronary CT angiography (CTA) and CT myocardial perfusion imaging (MPI) for the detection of significant coronary stenoses. SUBJECTS AND METHODS. Forty-five patients with known coronary artery disease detected by dual-source coronary CTA were investigated by adenosine-induced stress dualsource CTA and conventional coronary angiography. Analysis was performed in three steps: classification of coronary stenosis severity using dual-source coronary CTA, identification of myocardial perfusion defects using rest and stress CT MPI, and reclassification of coronary stenosis severity according to combined dual-source coronary CTA and CT MPI. The sensitivity, specificity, positive predictive value (PPV), and negative predictive value (NPV) of dual- source coronary CTA before and after CT MPI were calculated on a per-vessel basis compared with conventional coronary angiography as the standard of reference. RESULTS. Dual-source coronary CTA revealed 87 significantly stenotic vessels in 45 patients. Conventional coronary angiography revealed significant stenoses in 73 vessels in 42 patients. CT MPI showed myocardial perfusion defects in 81 vessel territories in 43 patients. After the CT MPI analysis, dual-source coronary CTA identified significant stenoses in 77 coronary vessels in 42 patients. Sensitivity, specificity, PPV, and NPV of the dual-source coronary CTA on a per-vessel basis before CT MPI were 91.8%, 67.7%, 73.6%, and 87.5%, respectively, and after CT MPI were 93.2%, 85.5%, 88.3%, and 91.4%, respectively. The area under the receiver operating characteristic curve increased significantly from 0.798 to 0.893 (p = 0.004). CONCLUSION. Combined dual-source coronary CTA and CT MPI provides incremental diagnostic value compared with dual-source coronary CTA alone for the detection of significant coronary stenoses. © American Roentgen Ray Society.","author":[{"dropping-particle":"","family":"Ko","given":"Sung Min","non-dropping-particle":"","parse-names":false,"suffix":""},{"dropping-particle":"","family":"Choi","given":"Jin Woo","non-dropping-particle":"","parse-names":false,"suffix":""},{"dropping-particle":"","family":"Hwang","given":"Hweung Kon","non-dropping-particle":"","parse-names":false,"suffix":""},{"dropping-particle":"","family":"Song","given":"Meong Gun","non-dropping-particle":"","parse-names":false,"suffix":""},{"dropping-particle":"","family":"Shin","given":"Je Kyoun","non-dropping-particle":"","parse-names":false,"suffix":""},{"dropping-particle":"","family":"Chee","given":"Hyun Keun","non-dropping-particle":"","parse-names":false,"suffix":""}],"container-title":"American Journal of Roentgenology","id":"ITEM-1","issue":"3","issued":{"date-parts":[["2012"]]},"title":"Diagnostic performance of combined noninvasive anatomic and functional assessment with dual-source CT and adenosine- induced stress dual-energy CT for detection of significant coronary stenosis","type":"article-journal","volume":"198"},"uris":["http://www.mendeley.com/documents/?uuid=6c540da9-e958-32f7-b271-c450dca3a9ee"]}],"mendeley":{"formattedCitation":"[26]","plainTextFormattedCitation":"[26]","previouslyFormattedCitation":"[26]"},"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[26]</w:t>
      </w:r>
      <w:r w:rsidRPr="00896706">
        <w:rPr>
          <w:rFonts w:ascii="Times New Roman" w:hAnsi="Times New Roman" w:cs="Times New Roman"/>
          <w:sz w:val="28"/>
          <w:szCs w:val="28"/>
        </w:rPr>
        <w:fldChar w:fldCharType="end"/>
      </w:r>
      <w:r w:rsidR="00AA7B36">
        <w:rPr>
          <w:rFonts w:ascii="Times New Roman" w:hAnsi="Times New Roman" w:cs="Times New Roman"/>
          <w:sz w:val="28"/>
          <w:szCs w:val="28"/>
        </w:rPr>
        <w:t>.</w:t>
      </w:r>
      <w:r w:rsidRPr="00896706">
        <w:rPr>
          <w:rFonts w:ascii="Times New Roman" w:hAnsi="Times New Roman" w:cs="Times New Roman"/>
          <w:sz w:val="28"/>
          <w:szCs w:val="28"/>
        </w:rPr>
        <w:t xml:space="preserve"> </w:t>
      </w:r>
    </w:p>
    <w:p w14:paraId="36DF61A6" w14:textId="25BC8115"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В исследовании </w:t>
      </w:r>
      <w:r w:rsidRPr="00896706">
        <w:rPr>
          <w:rFonts w:ascii="Times New Roman" w:hAnsi="Times New Roman" w:cs="Times New Roman"/>
          <w:sz w:val="28"/>
          <w:szCs w:val="28"/>
          <w:lang w:val="en-US"/>
        </w:rPr>
        <w:t>Wang</w:t>
      </w:r>
      <w:r w:rsidRPr="00896706">
        <w:rPr>
          <w:rFonts w:ascii="Times New Roman" w:hAnsi="Times New Roman" w:cs="Times New Roman"/>
          <w:sz w:val="28"/>
          <w:szCs w:val="28"/>
        </w:rPr>
        <w:t xml:space="preserve"> </w:t>
      </w:r>
      <w:r w:rsidRPr="00896706">
        <w:rPr>
          <w:rFonts w:ascii="Times New Roman" w:hAnsi="Times New Roman" w:cs="Times New Roman"/>
          <w:sz w:val="28"/>
          <w:szCs w:val="28"/>
          <w:lang w:val="en-US"/>
        </w:rPr>
        <w:t>et</w:t>
      </w:r>
      <w:r w:rsidRPr="00896706">
        <w:rPr>
          <w:rFonts w:ascii="Times New Roman" w:hAnsi="Times New Roman" w:cs="Times New Roman"/>
          <w:sz w:val="28"/>
          <w:szCs w:val="28"/>
        </w:rPr>
        <w:t xml:space="preserve"> </w:t>
      </w:r>
      <w:r w:rsidRPr="00896706">
        <w:rPr>
          <w:rFonts w:ascii="Times New Roman" w:hAnsi="Times New Roman" w:cs="Times New Roman"/>
          <w:sz w:val="28"/>
          <w:szCs w:val="28"/>
          <w:lang w:val="en-US"/>
        </w:rPr>
        <w:t>al</w:t>
      </w:r>
      <w:r w:rsidRPr="00896706">
        <w:rPr>
          <w:rFonts w:ascii="Times New Roman" w:hAnsi="Times New Roman" w:cs="Times New Roman"/>
          <w:sz w:val="28"/>
          <w:szCs w:val="28"/>
        </w:rPr>
        <w:t>., 2011 года при сравнении дву</w:t>
      </w:r>
      <w:r w:rsidR="00AA7B36">
        <w:rPr>
          <w:rFonts w:ascii="Times New Roman" w:hAnsi="Times New Roman" w:cs="Times New Roman"/>
          <w:sz w:val="28"/>
          <w:szCs w:val="28"/>
        </w:rPr>
        <w:t>х</w:t>
      </w:r>
      <w:r w:rsidRPr="00896706">
        <w:rPr>
          <w:rFonts w:ascii="Times New Roman" w:hAnsi="Times New Roman" w:cs="Times New Roman"/>
          <w:sz w:val="28"/>
          <w:szCs w:val="28"/>
        </w:rPr>
        <w:t xml:space="preserve">энергетической перфузии миокарда (ДЭПМ) и количественной коронарной ангиографии, в качестве референсного метода, показали чувствительность сочетанного применения КТ- КАГ и ДЭПМ на уровне 90%, специфичность 86% при точности метода 88% для стенозов более 50%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{"citationItems":[{"id":"ITEM-1","itemData":{"DOI":"10.1007/s10554-011-9881-7","ISSN":"15695794","abstract":"To determine the value of dual-energy CT (DECT) and combined information of perfusion and angiography in diagnosing coronary artery disease (CAD), with single photon emission computed tomography (SPECT) and quantitative coronary angiography (QCA) as a reference standard. Thirtyfour patients were enrolled in this study. DECT was used as a contrast-enhanced retrospectively ECGgated scan protocol during the rest state and tubes were set at 140/100 kV. DECT angiography (DECTA) and DECT perfusion (DE-CTP) were calculated from two kV images. DE-CTP results were compared with SPECT and DE-CTA with QCA, respectively. The combined DE-CTP with DE-CTA data were compared to QCA in diagnosis of obstructive CAD (stenosis ≥50%). DECT showed diagnostic image quality in 31 patients. Using SPECT as a reference, DE-CTP had sensitivity of 68%, specificity of 93%, and sensitivity of 81%, and specificity of 92% for identifying any type of perfusion deficits on the segment- and territory-based analysis, respectively. Using QCA as a reference standard, DE-CTA showed sensitivity of 82%, specificity of 91% and accuracy of 86% for detecting ≥50% coronary stenosis on the vessel-based analysis, whereas the combination of DE-CTA and DE-CTP gave sensitivity of 90%, specificity of 86% and accuracy of 88% for detecting ≥50% coronary stenosis, respectively. Combination of DE-CTP and DE-CTA may improve diagnostic performance compared to CTA alone for the diagnosis of significant coronary stenosis. © 2011 Springer Science+Business Media, B.V.","author":[{"dropping-particle":"","family":"Wang","given":"Rui","non-dropping-particle":"","parse-names":false,"suffix":""},{"dropping-particle":"","family":"Yu","given":"Wei","non-dropping-particle":"","parse-names":false,"suffix":""},{"dropping-particle":"","family":"Wang","given":"Yongmei","non-dropping-particle":"","parse-names":false,"suffix":""},{"dropping-particle":"","family":"He","given":"Yi","non-dropping-particle":"","parse-names":false,"suffix":""},{"dropping-particle":"","family":"Yang","given":"Lin","non-dropping-particle":"","parse-names":false,"suffix":""},{"dropping-particle":"","family":"Bi","given":"Tao","non-dropping-particle":"","parse-names":false,"suffix":""},{"dropping-particle":"","family":"Jiao","given":"Jian","non-dropping-particle":"","parse-names":false,"suffix":""},{"dropping-particle":"","family":"Wang","given":"Qian","non-dropping-particle":"","parse-names":false,"suffix":""},{"dropping-particle":"","family":"Chi","given":"Liquan","non-dropping-particle":"","parse-names":false,"suffix":""},{"dropping-particle":"","family":"Yu","given":"Yang","non-dropping-particle":"","parse-names":false,"suffix":""},{"dropping-particle":"","family":"Zhang","given":"Zhaoqi","non-dropping-particle":"","parse-names":false,"suffix":""}],"container-title":"International Journal of Cardiovascular Imaging","id":"ITEM-1","issue":"5","issued":{"date-parts":[["2011"]]},"title":"Incremental value of dual-energy CT to coronary CT angiography for the detection of significant coronary stenosis: Comparison with quantitative coronary angiography and single photon emission computed tomography","type":"article-journal","volume":"27"},"uris":["http://www.mendeley.com/documents/?uuid=fcc53604-6444-38be-8240-1edcea22c9b8"]}],"mendeley":{"formattedCitation":"[25]","plainTextFormattedCitation":"[25]","previouslyFormattedCitation":"[25]"},"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[25]</w:t>
      </w:r>
      <w:r w:rsidRPr="00896706">
        <w:rPr>
          <w:rFonts w:ascii="Times New Roman" w:hAnsi="Times New Roman" w:cs="Times New Roman"/>
          <w:sz w:val="28"/>
          <w:szCs w:val="28"/>
        </w:rPr>
        <w:fldChar w:fldCharType="end"/>
      </w:r>
      <w:r w:rsidR="00AA7B36">
        <w:rPr>
          <w:rFonts w:ascii="Times New Roman" w:hAnsi="Times New Roman" w:cs="Times New Roman"/>
          <w:sz w:val="28"/>
          <w:szCs w:val="28"/>
        </w:rPr>
        <w:t>. К</w:t>
      </w:r>
      <w:r w:rsidRPr="00896706">
        <w:rPr>
          <w:rFonts w:ascii="Times New Roman" w:hAnsi="Times New Roman" w:cs="Times New Roman"/>
          <w:sz w:val="28"/>
          <w:szCs w:val="28"/>
          <w:lang w:val="en-US"/>
        </w:rPr>
        <w:t>o</w:t>
      </w:r>
      <w:r w:rsidRPr="00896706">
        <w:rPr>
          <w:rFonts w:ascii="Times New Roman" w:hAnsi="Times New Roman" w:cs="Times New Roman"/>
          <w:sz w:val="28"/>
          <w:szCs w:val="28"/>
        </w:rPr>
        <w:t xml:space="preserve"> </w:t>
      </w:r>
      <w:r w:rsidRPr="00896706">
        <w:rPr>
          <w:rFonts w:ascii="Times New Roman" w:hAnsi="Times New Roman" w:cs="Times New Roman"/>
          <w:sz w:val="28"/>
          <w:szCs w:val="28"/>
          <w:lang w:val="en-US"/>
        </w:rPr>
        <w:t>et</w:t>
      </w:r>
      <w:r w:rsidRPr="00896706">
        <w:rPr>
          <w:rFonts w:ascii="Times New Roman" w:hAnsi="Times New Roman" w:cs="Times New Roman"/>
          <w:sz w:val="28"/>
          <w:szCs w:val="28"/>
        </w:rPr>
        <w:t xml:space="preserve"> </w:t>
      </w:r>
      <w:r w:rsidRPr="00896706">
        <w:rPr>
          <w:rFonts w:ascii="Times New Roman" w:hAnsi="Times New Roman" w:cs="Times New Roman"/>
          <w:sz w:val="28"/>
          <w:szCs w:val="28"/>
          <w:lang w:val="en-US"/>
        </w:rPr>
        <w:t>al</w:t>
      </w:r>
      <w:r w:rsidRPr="00896706">
        <w:rPr>
          <w:rFonts w:ascii="Times New Roman" w:hAnsi="Times New Roman" w:cs="Times New Roman"/>
          <w:sz w:val="28"/>
          <w:szCs w:val="28"/>
        </w:rPr>
        <w:t xml:space="preserve">., 2012 показали, что выполнение ДЭПМ после КТ-КАГ повышает её чувствительность и специфичность с 91,8% и 67,7% до 93,2% и 85,5%, соответственно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{"citationItems":[{"id":"ITEM-1","itemData":{"DOI":"10.2214/AJR.11.7029","ISSN":"0361803X","abstract":"OBJECTIVE. The purpose of our study was to prospectively evaluate the incremental diagnostic value of combined dual-source coronary CT angiography (CTA) and CT myocardial perfusion imaging (MPI) for the detection of significant coronary stenoses. SUBJECTS AND METHODS. Forty-five patients with known coronary artery disease detected by dual-source coronary CTA were investigated by adenosine-induced stress dualsource CTA and conventional coronary angiography. Analysis was performed in three steps: classification of coronary stenosis severity using dual-source coronary CTA, identification of myocardial perfusion defects using rest and stress CT MPI, and reclassification of coronary stenosis severity according to combined dual-source coronary CTA and CT MPI. The sensitivity, specificity, positive predictive value (PPV), and negative predictive value (NPV) of dual- source coronary CTA before and after CT MPI were calculated on a per-vessel basis compared with conventional coronary angiography as the standard of reference. RESULTS. Dual-source coronary CTA revealed 87 significantly stenotic vessels in 45 patients. Conventional coronary angiography revealed significant stenoses in 73 vessels in 42 patients. CT MPI showed myocardial perfusion defects in 81 vessel territories in 43 patients. After the CT MPI analysis, dual-source coronary CTA identified significant stenoses in 77 coronary vessels in 42 patients. Sensitivity, specificity, PPV, and NPV of the dual-source coronary CTA on a per-vessel basis before CT MPI were 91.8%, 67.7%, 73.6%, and 87.5%, respectively, and after CT MPI were 93.2%, 85.5%, 88.3%, and 91.4%, respectively. The area under the receiver operating characteristic curve increased significantly from 0.798 to 0.893 (p = 0.004). CONCLUSION. Combined dual-source coronary CTA and CT MPI provides incremental diagnostic value compared with dual-source coronary CTA alone for the detection of significant coronary stenoses. © American Roentgen Ray Society.","author":[{"dropping-particle":"","family":"Ko","given":"Sung Min","non-dropping-particle":"","parse-names":false,"suffix":""},{"dropping-particle":"","family":"Choi","given":"Jin Woo","non-dropping-particle":"","parse-names":false,"suffix":""},{"dropping-particle":"","family":"Hwang","given":"Hweung Kon","non-dropping-particle":"","parse-names":false,"suffix":""},{"dropping-particle":"","family":"Song","given":"Meong Gun","non-dropping-particle":"","parse-names":false,"suffix":""},{"dropping-particle":"","family":"Shin","given":"Je Kyoun","non-dropping-particle":"","parse-names":false,"suffix":""},{"dropping-particle":"","family":"Chee","given":"Hyun Keun","non-dropping-particle":"","parse-names":false,"suffix":""}],"container-title":"American Journal of Roentgenology","id":"ITEM-1","issue":"3","issued":{"date-parts":[["2012"]]},"title":"Diagnostic performance of combined noninvasive anatomic and functional assessment with dual-source CT and adenosine- induced stress dual-energy CT for detection of significant coronary stenosis","type":"article-journal","volume":"198"},"uris":["http://www.mendeley.com/documents/?uuid=6c540da9-e958-32f7-b271-c450dca3a9ee"]}],"mendeley":{"formattedCitation":"[26]","plainTextFormattedCitation":"[26]","previouslyFormattedCitation":"[26]"},"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[26]</w:t>
      </w:r>
      <w:r w:rsidRPr="00896706">
        <w:rPr>
          <w:rFonts w:ascii="Times New Roman" w:hAnsi="Times New Roman" w:cs="Times New Roman"/>
          <w:sz w:val="28"/>
          <w:szCs w:val="28"/>
        </w:rPr>
        <w:fldChar w:fldCharType="end"/>
      </w:r>
      <w:r w:rsidR="00AA7B36">
        <w:rPr>
          <w:rFonts w:ascii="Times New Roman" w:hAnsi="Times New Roman" w:cs="Times New Roman"/>
          <w:sz w:val="28"/>
          <w:szCs w:val="28"/>
        </w:rPr>
        <w:t>.</w:t>
      </w:r>
      <w:r w:rsidRPr="00896706">
        <w:rPr>
          <w:rFonts w:ascii="Times New Roman" w:hAnsi="Times New Roman" w:cs="Times New Roman"/>
          <w:sz w:val="28"/>
          <w:szCs w:val="28"/>
        </w:rPr>
        <w:t xml:space="preserve"> Так же, как и в случае моноэнергетического сканирования, было показано преимущество стресс-ДЭПМ перед ДЭПМ покоя в выявлении </w:t>
      </w:r>
      <w:r w:rsidR="002B6553" w:rsidRPr="00896706">
        <w:rPr>
          <w:rFonts w:ascii="Times New Roman" w:hAnsi="Times New Roman" w:cs="Times New Roman"/>
          <w:sz w:val="28"/>
          <w:szCs w:val="28"/>
        </w:rPr>
        <w:t>гемодинамически</w:t>
      </w:r>
      <w:r w:rsidR="002B6553">
        <w:rPr>
          <w:rFonts w:ascii="Times New Roman" w:hAnsi="Times New Roman" w:cs="Times New Roman"/>
          <w:sz w:val="28"/>
          <w:szCs w:val="28"/>
        </w:rPr>
        <w:t xml:space="preserve"> </w:t>
      </w:r>
      <w:r w:rsidRPr="00896706">
        <w:rPr>
          <w:rFonts w:ascii="Times New Roman" w:hAnsi="Times New Roman" w:cs="Times New Roman"/>
          <w:sz w:val="28"/>
          <w:szCs w:val="28"/>
        </w:rPr>
        <w:t xml:space="preserve">значимых стенозов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{"citationItems":[{"id":"ITEM-1","itemData":{"DOI":"10.2214/AJR.11.7029","ISSN":"0361803X","abstract":"OBJECTIVE. The purpose of our study was to prospectively evaluate the incremental diagnostic value of combined dual-source coronary CT angiography (CTA) and CT myocardial perfusion imaging (MPI) for the detection of significant coronary stenoses. SUBJECTS AND METHODS. Forty-five patients with known coronary artery disease detected by dual-source coronary CTA were investigated by adenosine-induced stress dualsource CTA and conventional coronary angiography. Analysis was performed in three steps: classification of coronary stenosis severity using dual-source coronary CTA, identification of myocardial perfusion defects using rest and stress CT MPI, and reclassification of coronary stenosis severity according to combined dual-source coronary CTA and CT MPI. The sensitivity, specificity, positive predictive value (PPV), and negative predictive value (NPV) of dual- source coronary CTA before and after CT MPI were calculated on a per-vessel basis compared with conventional coronary angiography as the standard of reference. RESULTS. Dual-source coronary CTA revealed 87 significantly stenotic vessels in 45 patients. Conventional coronary angiography revealed significant stenoses in 73 vessels in 42 patients. CT MPI showed myocardial perfusion defects in 81 vessel territories in 43 patients. After the CT MPI analysis, dual-source coronary CTA identified significant stenoses in 77 coronary vessels in 42 patients. Sensitivity, specificity, PPV, and NPV of the dual-source coronary CTA on a per-vessel basis before CT MPI were 91.8%, 67.7%, 73.6%, and 87.5%, respectively, and after CT MPI were 93.2%, 85.5%, 88.3%, and 91.4%, respectively. The area under the receiver operating characteristic curve increased significantly from 0.798 to 0.893 (p = 0.004). CONCLUSION. Combined dual-source coronary CTA and CT MPI provides incremental diagnostic value compared with dual-source coronary CTA alone for the detection of significant coronary stenoses. © American Roentgen Ray Society.","author":[{"dropping-particle":"","family":"Ko","given":"Sung Min","non-dropping-particle":"","parse-names":false,"suffix":""},{"dropping-particle":"","family":"Choi","given":"Jin Woo","non-dropping-particle":"","parse-names":false,"suffix":""},{"dropping-particle":"","family":"Hwang","given":"Hweung Kon","non-dropping-particle":"","parse-names":false,"suffix":""},{"dropping-particle":"","family":"Song","given":"Meong Gun","non-dropping-particle":"","parse-names":false,"suffix":""},{"dropping-particle":"","family":"Shin","given":"Je Kyoun","non-dropping-particle":"","parse-names":false,"suffix":""},{"dropping-particle":"","family":"Chee","given":"Hyun Keun","non-dropping-particle":"","parse-names":false,"suffix":""}],"container-title":"American Journal of Roentgenology","id":"ITEM-1","issue":"3","issued":{"date-parts":[["2012"]]},"title":"Diagnostic performance of combined noninvasive anatomic and functional assessment with dual-source CT and adenosine- induced stress dual-energy CT for detection of significant coronary stenosis","type":"article-journal","volume":"198"},"uris":["http://www.mendeley.com/documents/?uuid=6c540da9-e958-32f7-b271-c450dca3a9ee"]}],"mendeley":{"formattedCitation":"[26]","plainTextFormattedCitation":"[26]","previouslyFormattedCitation":"[26]"},"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[26]</w:t>
      </w:r>
      <w:r w:rsidRPr="00896706">
        <w:rPr>
          <w:rFonts w:ascii="Times New Roman" w:hAnsi="Times New Roman" w:cs="Times New Roman"/>
          <w:sz w:val="28"/>
          <w:szCs w:val="28"/>
        </w:rPr>
        <w:fldChar w:fldCharType="end"/>
      </w:r>
      <w:r w:rsidR="00AA7B36">
        <w:rPr>
          <w:rFonts w:ascii="Times New Roman" w:hAnsi="Times New Roman" w:cs="Times New Roman"/>
          <w:sz w:val="28"/>
          <w:szCs w:val="28"/>
        </w:rPr>
        <w:t xml:space="preserve">. </w:t>
      </w:r>
      <w:r w:rsidRPr="00896706">
        <w:rPr>
          <w:rFonts w:ascii="Times New Roman" w:hAnsi="Times New Roman" w:cs="Times New Roman"/>
          <w:sz w:val="28"/>
          <w:szCs w:val="28"/>
        </w:rPr>
        <w:t xml:space="preserve">Дополнение стандартной КТ-КАГ </w:t>
      </w:r>
      <w:r w:rsidR="00AA7B36">
        <w:rPr>
          <w:rFonts w:ascii="Times New Roman" w:hAnsi="Times New Roman" w:cs="Times New Roman"/>
          <w:sz w:val="28"/>
          <w:szCs w:val="28"/>
        </w:rPr>
        <w:t xml:space="preserve">методикой </w:t>
      </w:r>
      <w:r w:rsidRPr="00896706">
        <w:rPr>
          <w:rFonts w:ascii="Times New Roman" w:hAnsi="Times New Roman" w:cs="Times New Roman"/>
          <w:sz w:val="28"/>
          <w:szCs w:val="28"/>
        </w:rPr>
        <w:t xml:space="preserve">ДЭПМ позволяет с высокой степенью точности выявлять зоны ишемии и рубцы в миокарде, при этом при проведении ДЭПМ, количество ложноположительных результатов ниже, за счёт снижения артефактов жёсткости рентгеновского пучка.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{"citationItems":[{"id":"ITEM-1","itemData":{"DOI":"10.1253/circj.CJ-12-0463","ISSN":"13469843","abstract":"Background: Investigate the effectiveness of beam-hardening (BH) correction using ECG-gated dual-kVp computed tomography (CT) for myocardial imaging. Methods and Results: A human heart specimen and artificial descending aorta were scanned using both dual-kVp and single 120-kVp modes. The myocardial CT values at the anterior and posterobasal walls were 89.4±6.2 and 87.1±6.9 HU (P=0.59) for the 69-keV images, and 88.3±5.9 and 49.9±13.5 HU (P=0.002) for the 120-kVp images, respectively. Conclusions: Fast-switching dual-kVp technology is feasible for the correction of CT value deficits induced by BH that mimics perfusion defects.","author":[{"dropping-particle":"","family":"Yamada","given":"Minoru","non-dropping-particle":"","parse-names":false,"suffix":""},{"dropping-particle":"","family":"Jinzaki","given":"Masahiro","non-dropping-particle":"","parse-names":false,"suffix":""},{"dropping-particle":"","family":"Kuribayashi","given":"Sachio","non-dropping-particle":"","parse-names":false,"suffix":""},{"dropping-particle":"","family":"Imanishi","given":"Nobuaki","non-dropping-particle":"","parse-names":false,"suffix":""},{"dropping-particle":"","family":"Funato","given":"Kazuya","non-dropping-particle":"","parse-names":false,"suffix":""},{"dropping-particle":"","family":"Aiso","given":"Sadakazu","non-dropping-particle":"","parse-names":false,"suffix":""}],"container-title":"Circulation Journal","id":"ITEM-1","issue":"7","issued":{"date-parts":[["2012"]]},"title":"Beam-hardening correction for virtual monochromatic imaging of myocardial perfusion via fast-switching dual-kVp 64-slice computed tomography: - A pilot study using a human heart specimen -","type":"article-journal","volume":"76"},"uris":["http://www.mendeley.com/documents/?uuid=2eecc76f-e49c-32ae-aa0c-8600a7fc917d"]}],"mendeley":{"formattedCitation":"[27]","plainTextFormattedCitation":"[27]","previouslyFormattedCitation":"[27]"},"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[27]</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w:t>
      </w:r>
    </w:p>
    <w:p w14:paraId="6D8D4388" w14:textId="02D13A24"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color w:val="000000"/>
          <w:sz w:val="28"/>
          <w:szCs w:val="28"/>
          <w:shd w:val="clear" w:color="auto" w:fill="FFFFFF"/>
        </w:rPr>
        <w:t xml:space="preserve">Определение фракционного резерва кровотока у пациентов с коронарным атеросклерозом за последние несколько лет стал золотым стандартом в определении гемодинамической значимости сужений благодаря высокой точности. Эффективность измерения фракционного резерва кровотока перед процедурой реваскуляризации для долгосрочного прогноза у пациентов с ИБС была показана в исследовании </w:t>
      </w:r>
      <w:r w:rsidRPr="00896706">
        <w:rPr>
          <w:rFonts w:ascii="Times New Roman" w:hAnsi="Times New Roman" w:cs="Times New Roman"/>
          <w:color w:val="000000"/>
          <w:sz w:val="28"/>
          <w:szCs w:val="28"/>
          <w:shd w:val="clear" w:color="auto" w:fill="FFFFFF"/>
          <w:lang w:val="en-US"/>
        </w:rPr>
        <w:t>FAME</w:t>
      </w:r>
      <w:r w:rsidRPr="00896706">
        <w:rPr>
          <w:rFonts w:ascii="Times New Roman" w:hAnsi="Times New Roman" w:cs="Times New Roman"/>
          <w:color w:val="000000"/>
          <w:sz w:val="28"/>
          <w:szCs w:val="28"/>
          <w:shd w:val="clear" w:color="auto" w:fill="FFFFFF"/>
        </w:rPr>
        <w:t xml:space="preserve"> </w:t>
      </w:r>
      <w:r w:rsidRPr="00896706">
        <w:rPr>
          <w:rFonts w:ascii="Times New Roman" w:hAnsi="Times New Roman" w:cs="Times New Roman"/>
          <w:color w:val="000000"/>
          <w:sz w:val="28"/>
          <w:szCs w:val="28"/>
          <w:shd w:val="clear" w:color="auto" w:fill="FFFFFF"/>
        </w:rPr>
        <w:fldChar w:fldCharType="begin" w:fldLock="1"/>
      </w:r>
      <w:r w:rsidRPr="00896706">
        <w:rPr>
          <w:rFonts w:ascii="Times New Roman" w:hAnsi="Times New Roman" w:cs="Times New Roman"/>
          <w:color w:val="000000"/>
          <w:sz w:val="28"/>
          <w:szCs w:val="28"/>
          <w:shd w:val="clear" w:color="auto" w:fill="FFFFFF"/>
        </w:rPr>
        <w:instrText>ADDIN CSL_CITATION {"citationItems":[{"id":"ITEM-1","itemData":{"DOI":"10.1186/s12872-016-0427-8","ISBN":"1287201604278","ISSN":"14712261","abstract":"Background: Recently published randomized controlled trials have shown different results compared to the Fraction Flow Reserve Versus Angiography for Multi-vessel Evaluation (FAME) study. Therefore, this current analysis aimed to compare the adverse clinical outcomes associated with Fraction Flow Reserve (FFR)-guided versus standard angiography-guided Percutaneous Coronary Intervention (PCI) using a large number of randomized patients. Methods: PubMed/Medline, EMBASE and the Cochrane library were searched for studies comparing FFR-guided with angiography-guided PCI. Mortality, Myocardial Infarction (MI), repeated revascularization and Major Adverse Cardiac Events (MACEs) at any follow up period following PCI were considered as the clinical endpoints in this analysis. Odds Ratios (OR) with 95% Confidence Intervals (CIs) were calculated and the analyses were carried out by the RevMan 5.3 software. Ethical approval was not necessary for this type of study. Results: A total number of 2138 patients (1080 patients with FFR-guided versus 1058 patients with angiography-guided PCI) were included. Results of this analysis showed mortality not to be significantly different between FFR-guided and angiography-guided PCI with OR: 0.70, 95% CI: 0.39 - 1.25; P = 0.22, I2 = 0%. Total repeated revascularization and Target Lesion Revascularization were also similarly manifested with OR: 0.82, 95% CI: 0.60 - 1.13; P = 0.22, I2 = 0% and OR: 0.88, 95% CI: 0.43 - 1.80; P = 0.73, I2 = 0% respectively. In addition, MACEs were also not significantly lower in the FFR-guided PCI group with OR: 0.82, 95% CI: 0.64 - 1.06; P = 0.13, I2 = 0%. However, FFR-guided PCI was associated with a significantly lower rate of re-infarction with OR: 0.67, 95% CI: 0.47 - 0.96; P = 0.03, I2 = 0%. Conclusion: FFR-guided PCI was not associated with significantly higher adverse clinical outcomes when compared to angiography-guided PCI. A significantly lower rate of re-infarction associated with FFR-guided PCI could show an important benefit. However, due to the limited number of patients analyzed, this hypothesis should further be confirmed in future trials.","author":[{"dropping-particle":"","family":"Bundhun","given":"Pravesh Kumar","non-dropping-particle":"","parse-names":false,"suffix":""},{"dropping-particle":"","family":"Yanamala","given":"Chandra Mouli","non-dropping-particle":"","parse-names":false,"suffix":""},{"dropping-particle":"","family":"Huang","given":"Feng","non-dropping-particle":"","parse-names":false,"suffix":""}],"container-title":"BMC Cardiovascular Disorders","id":"ITEM-1","issue":"1","issued":{"date-parts":[["2016"]]},"page":"1-8","publisher":"BMC Cardiovascular Disorders","title":"Comparing the adverse clinical outcomes associated with fraction flow reserve-guided versus angiography-guided percutaneous coronary intervention: A systematic review and meta-analysis of randomized controlled trials","type":"article-journal","volume":"16"},"uris":["http://www.mendeley.com/documents/?uuid=4f040178-d2ed-4355-a727-b4dcde1c0249"]},{"id":"ITEM-2","itemData":{"DOI":"10.1016/j.jacc.2009.11.096","ISSN":"07351097","abstract":"Objectives: The purpose of this study was to investigate the relationship between angiographic and functional severity of coronary artery stenoses in the FAME (Fractional Flow Reserve Versus Angiography in Multivessel Evaluation) study. Background: It can be difficult to determine on the coronary angiogram which lesions cause ischemia. Revascularization of coronary stenoses that induce ischemia improves a patient's functional status and outcome. For stenoses that do not induce ischemia, however, the benefit of revascularization is less clear. Methods: In the FAME study, routine measurement of the fractional flow reserve (FFR) was compared with angiography for guiding percutaneous coronary intervention in patients with multivessel coronary artery disease. The use of the FFR in addition to angiography significantly reduced the rate of all major adverse cardiac events at 1 year. Of the 1,414 lesions (509 patients) in the FFR-guided arm of the FAME study, 1,329 were successfully assessed by the FFR and are included in this analysis. Results: Before FFR measurement, these lesions were categorized into 50% to 70% (47% of all lesions), 71% to 90% (39% of all lesions), and 91% to 99% (15% of all lesions) diameter stenosis by visual assessment. In the category 50% to 70% stenosis, 35% were functionally significant (FFR ≤0.80) and 65% were not (FFR &gt;0.80). In the category 71% to 90% stenosis, 80% were functionally significant and 20% were not. In the category of subtotal stenoses, 96% were functionally significant. Of all 509 patients with angiographically defined multivessel disease, only 235 (46%) had functional multivessel disease (≥2 coronary arteries with an FFR ≤0.80). Conclusions: Angiography is inaccurate in assessing the functional significance of a coronary stenosis when compared with the FFR, not only in the 50% to 70% category but also in the 70% to 90% angiographic severity category. © 2010 American College of Cardiology Foundation.","author":[{"dropping-particle":"","family":"Tonino","given":"Pim A.L.","non-dropping-particle":"","parse-names":false,"suffix":""},{"dropping-particle":"","family":"Fearon","given":"William F.","non-dropping-particle":"","parse-names":false,"suffix":""},{"dropping-particle":"","family":"Bruyne","given":"Bernard","non-dropping-particle":"De","parse-names":false,"suffix":""},{"dropping-particle":"","family":"Oldroyd","given":"Keith G.","non-dropping-particle":"","parse-names":false,"suffix":""},{"dropping-particle":"","family":"Leesar","given":"Massoud A.","non-dropping-particle":"","parse-names":false,"suffix":""},{"dropping-particle":"","family":"Lee","given":"Peter N.","non-dropping-particle":"Ver","parse-names":false,"suffix":""},{"dropping-particle":"","family":"MacCarthy","given":"Philip A.","non-dropping-particle":"","parse-names":false,"suffix":""},{"dropping-particle":"","family":"van't Veer","given":"Marcel","non-dropping-particle":"","parse-names":false,"suffix":""},{"dropping-particle":"","family":"Pijls","given":"Nico H.J.","non-dropping-particle":"","parse-names":false,"suffix":""}],"container-title":"Journal of the American College of Cardiology","id":"ITEM-2","issue":"25","issued":{"date-parts":[["2010"]]},"page":"2816-2821","publisher":"Elsevier Inc.","title":"Angiographic Versus Functional Severity of Coronary Artery Stenoses in the FAME Study. Fractional Flow Reserve Versus Angiography in Multivessel Evaluation","type":"article-journal","volume":"55"},"uris":["http://www.mendeley.com/documents/?uuid=30842c88-66a6-40ba-b31c-96b83dc93cfa"]}],"mendeley":{"formattedCitation":"[9], [28]","plainTextFormattedCitation":"[9], [28]","previouslyFormattedCitation":"[9], [28]"},"properties":{"noteIndex":0},"schema":"https://github.com/citation-style-language/schema/raw/master/csl-citation.json"}</w:instrText>
      </w:r>
      <w:r w:rsidRPr="00896706">
        <w:rPr>
          <w:rFonts w:ascii="Times New Roman" w:hAnsi="Times New Roman" w:cs="Times New Roman"/>
          <w:color w:val="000000"/>
          <w:sz w:val="28"/>
          <w:szCs w:val="28"/>
          <w:shd w:val="clear" w:color="auto" w:fill="FFFFFF"/>
        </w:rPr>
        <w:fldChar w:fldCharType="separate"/>
      </w:r>
      <w:r w:rsidRPr="00896706">
        <w:rPr>
          <w:rFonts w:ascii="Times New Roman" w:hAnsi="Times New Roman" w:cs="Times New Roman"/>
          <w:noProof/>
          <w:color w:val="000000"/>
          <w:sz w:val="28"/>
          <w:szCs w:val="28"/>
          <w:shd w:val="clear" w:color="auto" w:fill="FFFFFF"/>
        </w:rPr>
        <w:t>[9], [28]</w:t>
      </w:r>
      <w:r w:rsidRPr="00896706">
        <w:rPr>
          <w:rFonts w:ascii="Times New Roman" w:hAnsi="Times New Roman" w:cs="Times New Roman"/>
          <w:color w:val="000000"/>
          <w:sz w:val="28"/>
          <w:szCs w:val="28"/>
          <w:shd w:val="clear" w:color="auto" w:fill="FFFFFF"/>
        </w:rPr>
        <w:fldChar w:fldCharType="end"/>
      </w:r>
      <w:r w:rsidRPr="00896706">
        <w:rPr>
          <w:rFonts w:ascii="Times New Roman" w:hAnsi="Times New Roman" w:cs="Times New Roman"/>
          <w:color w:val="000000"/>
          <w:sz w:val="28"/>
          <w:szCs w:val="28"/>
          <w:shd w:val="clear" w:color="auto" w:fill="FFFFFF"/>
        </w:rPr>
        <w:t xml:space="preserve">. Тем не менее, данный метод применяется во время ангиографии, а значит - является инвазивным. Были предприняты попытки перенести данный метод на КТ-ангиографию, как неинвазивную альтернативу КАГ. </w:t>
      </w:r>
      <w:r w:rsidRPr="00896706">
        <w:rPr>
          <w:rFonts w:ascii="Times New Roman" w:hAnsi="Times New Roman" w:cs="Times New Roman"/>
          <w:sz w:val="28"/>
          <w:szCs w:val="28"/>
        </w:rPr>
        <w:t xml:space="preserve">Благодаря вычислительной гидродинамики появилась возможность смоделировать давлении и поток в коронарных артериях на всём протяжении на основании </w:t>
      </w:r>
      <w:r w:rsidRPr="00896706">
        <w:rPr>
          <w:rFonts w:ascii="Times New Roman" w:hAnsi="Times New Roman" w:cs="Times New Roman"/>
          <w:sz w:val="28"/>
          <w:szCs w:val="28"/>
        </w:rPr>
        <w:lastRenderedPageBreak/>
        <w:t xml:space="preserve">расчётных параметров гидродинамики и измеряемых при проведении МСКТ параметров, таких как сердечный выброс, давление в аорте и микроциркуляторное сопротивление.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lang w:val="en-US"/>
        </w:rPr>
        <w:instrText>ADDIN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CSL</w:instrText>
      </w:r>
      <w:r w:rsidRPr="00896706">
        <w:rPr>
          <w:rFonts w:ascii="Times New Roman" w:hAnsi="Times New Roman" w:cs="Times New Roman"/>
          <w:sz w:val="28"/>
          <w:szCs w:val="28"/>
        </w:rPr>
        <w:instrText>_</w:instrText>
      </w:r>
      <w:r w:rsidRPr="00896706">
        <w:rPr>
          <w:rFonts w:ascii="Times New Roman" w:hAnsi="Times New Roman" w:cs="Times New Roman"/>
          <w:sz w:val="28"/>
          <w:szCs w:val="28"/>
          <w:lang w:val="en-US"/>
        </w:rPr>
        <w:instrText>CITATION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citationItems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ITEM</w:instrText>
      </w:r>
      <w:r w:rsidRPr="00896706">
        <w:rPr>
          <w:rFonts w:ascii="Times New Roman" w:hAnsi="Times New Roman" w:cs="Times New Roman"/>
          <w:sz w:val="28"/>
          <w:szCs w:val="28"/>
        </w:rPr>
        <w:instrText>-1","</w:instrText>
      </w:r>
      <w:r w:rsidRPr="00896706">
        <w:rPr>
          <w:rFonts w:ascii="Times New Roman" w:hAnsi="Times New Roman" w:cs="Times New Roman"/>
          <w:sz w:val="28"/>
          <w:szCs w:val="28"/>
          <w:lang w:val="en-US"/>
        </w:rPr>
        <w:instrText>itemData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DOI</w:instrText>
      </w:r>
      <w:r w:rsidRPr="00896706">
        <w:rPr>
          <w:rFonts w:ascii="Times New Roman" w:hAnsi="Times New Roman" w:cs="Times New Roman"/>
          <w:sz w:val="28"/>
          <w:szCs w:val="28"/>
        </w:rPr>
        <w:instrText>":"10.1016/</w:instrText>
      </w:r>
      <w:r w:rsidRPr="00896706">
        <w:rPr>
          <w:rFonts w:ascii="Times New Roman" w:hAnsi="Times New Roman" w:cs="Times New Roman"/>
          <w:sz w:val="28"/>
          <w:szCs w:val="28"/>
          <w:lang w:val="en-US"/>
        </w:rPr>
        <w:instrText>j</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jcmg</w:instrText>
      </w:r>
      <w:r w:rsidRPr="00896706">
        <w:rPr>
          <w:rFonts w:ascii="Times New Roman" w:hAnsi="Times New Roman" w:cs="Times New Roman"/>
          <w:sz w:val="28"/>
          <w:szCs w:val="28"/>
        </w:rPr>
        <w:instrText>.2016.07.005","</w:instrText>
      </w:r>
      <w:r w:rsidRPr="00896706">
        <w:rPr>
          <w:rFonts w:ascii="Times New Roman" w:hAnsi="Times New Roman" w:cs="Times New Roman"/>
          <w:sz w:val="28"/>
          <w:szCs w:val="28"/>
          <w:lang w:val="en-US"/>
        </w:rPr>
        <w:instrText>ISSN</w:instrText>
      </w:r>
      <w:r w:rsidRPr="00896706">
        <w:rPr>
          <w:rFonts w:ascii="Times New Roman" w:hAnsi="Times New Roman" w:cs="Times New Roman"/>
          <w:sz w:val="28"/>
          <w:szCs w:val="28"/>
        </w:rPr>
        <w:instrText>":"18767591","</w:instrText>
      </w:r>
      <w:r w:rsidRPr="00896706">
        <w:rPr>
          <w:rFonts w:ascii="Times New Roman" w:hAnsi="Times New Roman" w:cs="Times New Roman"/>
          <w:sz w:val="28"/>
          <w:szCs w:val="28"/>
          <w:lang w:val="en-US"/>
        </w:rPr>
        <w:instrText>PMID</w:instrText>
      </w:r>
      <w:r w:rsidRPr="00896706">
        <w:rPr>
          <w:rFonts w:ascii="Times New Roman" w:hAnsi="Times New Roman" w:cs="Times New Roman"/>
          <w:sz w:val="28"/>
          <w:szCs w:val="28"/>
        </w:rPr>
        <w:instrText>":"27771399","</w:instrText>
      </w:r>
      <w:r w:rsidRPr="00896706">
        <w:rPr>
          <w:rFonts w:ascii="Times New Roman" w:hAnsi="Times New Roman" w:cs="Times New Roman"/>
          <w:sz w:val="28"/>
          <w:szCs w:val="28"/>
          <w:lang w:val="en-US"/>
        </w:rPr>
        <w:instrText>abstract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Objectives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study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describes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feasibility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accuracy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novel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tomography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fractional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flow</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reserve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technique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based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alternative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boundary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conditions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Background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Techniques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used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based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acquired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from</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tomography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angiography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described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Boundary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conditions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were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typically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determined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allometric</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scaling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laws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assumptions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regarding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microvascular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resistance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Alternatively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boundary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conditions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derived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from</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structural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deformation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lumen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aorta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although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its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accuracy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remains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unknown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Methods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Forty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two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patients</w:instrText>
      </w:r>
      <w:r w:rsidRPr="00896706">
        <w:rPr>
          <w:rFonts w:ascii="Times New Roman" w:hAnsi="Times New Roman" w:cs="Times New Roman"/>
          <w:sz w:val="28"/>
          <w:szCs w:val="28"/>
        </w:rPr>
        <w:instrText xml:space="preserve"> (78 </w:instrText>
      </w:r>
      <w:r w:rsidRPr="00896706">
        <w:rPr>
          <w:rFonts w:ascii="Times New Roman" w:hAnsi="Times New Roman" w:cs="Times New Roman"/>
          <w:sz w:val="28"/>
          <w:szCs w:val="28"/>
          <w:lang w:val="en-US"/>
        </w:rPr>
        <w:instrText>vessels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single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institution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prospectively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underwent</w:instrText>
      </w:r>
      <w:r w:rsidRPr="00896706">
        <w:rPr>
          <w:rFonts w:ascii="Times New Roman" w:hAnsi="Times New Roman" w:cs="Times New Roman"/>
          <w:sz w:val="28"/>
          <w:szCs w:val="28"/>
        </w:rPr>
        <w:instrText xml:space="preserve"> 320-</w:instrText>
      </w:r>
      <w:r w:rsidRPr="00896706">
        <w:rPr>
          <w:rFonts w:ascii="Times New Roman" w:hAnsi="Times New Roman" w:cs="Times New Roman"/>
          <w:sz w:val="28"/>
          <w:szCs w:val="28"/>
          <w:lang w:val="en-US"/>
        </w:rPr>
        <w:instrText>detector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Deformation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cross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sectional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lumen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aorta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from</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acquired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over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diastole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was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used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determine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boundary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conditions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based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hierarchical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Bayes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modeling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was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derived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using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reduced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order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model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performed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using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standard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desktop</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dedicated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software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First</w:instrText>
      </w:r>
      <w:r w:rsidRPr="00896706">
        <w:rPr>
          <w:rFonts w:ascii="Times New Roman" w:hAnsi="Times New Roman" w:cs="Times New Roman"/>
          <w:sz w:val="28"/>
          <w:szCs w:val="28"/>
        </w:rPr>
        <w:instrText xml:space="preserve">, 12 </w:instrText>
      </w:r>
      <w:r w:rsidRPr="00896706">
        <w:rPr>
          <w:rFonts w:ascii="Times New Roman" w:hAnsi="Times New Roman" w:cs="Times New Roman"/>
          <w:sz w:val="28"/>
          <w:szCs w:val="28"/>
          <w:lang w:val="en-US"/>
        </w:rPr>
        <w:instrText>patients</w:instrText>
      </w:r>
      <w:r w:rsidRPr="00896706">
        <w:rPr>
          <w:rFonts w:ascii="Times New Roman" w:hAnsi="Times New Roman" w:cs="Times New Roman"/>
          <w:sz w:val="28"/>
          <w:szCs w:val="28"/>
        </w:rPr>
        <w:instrText xml:space="preserve"> (20 </w:instrText>
      </w:r>
      <w:r w:rsidRPr="00896706">
        <w:rPr>
          <w:rFonts w:ascii="Times New Roman" w:hAnsi="Times New Roman" w:cs="Times New Roman"/>
          <w:sz w:val="28"/>
          <w:szCs w:val="28"/>
          <w:lang w:val="en-US"/>
        </w:rPr>
        <w:instrText>vessels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formed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derivation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cohort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determine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optimal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threshold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with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which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detect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functional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stenosis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defined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≤0.8, </w:instrText>
      </w:r>
      <w:r w:rsidRPr="00896706">
        <w:rPr>
          <w:rFonts w:ascii="Times New Roman" w:hAnsi="Times New Roman" w:cs="Times New Roman"/>
          <w:sz w:val="28"/>
          <w:szCs w:val="28"/>
          <w:lang w:val="en-US"/>
        </w:rPr>
        <w:instrText>which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was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validated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subsequent</w:instrText>
      </w:r>
      <w:r w:rsidRPr="00896706">
        <w:rPr>
          <w:rFonts w:ascii="Times New Roman" w:hAnsi="Times New Roman" w:cs="Times New Roman"/>
          <w:sz w:val="28"/>
          <w:szCs w:val="28"/>
        </w:rPr>
        <w:instrText xml:space="preserve"> 30 </w:instrText>
      </w:r>
      <w:r w:rsidRPr="00896706">
        <w:rPr>
          <w:rFonts w:ascii="Times New Roman" w:hAnsi="Times New Roman" w:cs="Times New Roman"/>
          <w:sz w:val="28"/>
          <w:szCs w:val="28"/>
          <w:lang w:val="en-US"/>
        </w:rPr>
        <w:instrText>patients</w:instrText>
      </w:r>
      <w:r w:rsidRPr="00896706">
        <w:rPr>
          <w:rFonts w:ascii="Times New Roman" w:hAnsi="Times New Roman" w:cs="Times New Roman"/>
          <w:sz w:val="28"/>
          <w:szCs w:val="28"/>
        </w:rPr>
        <w:instrText xml:space="preserve"> (58 </w:instrText>
      </w:r>
      <w:r w:rsidRPr="00896706">
        <w:rPr>
          <w:rFonts w:ascii="Times New Roman" w:hAnsi="Times New Roman" w:cs="Times New Roman"/>
          <w:sz w:val="28"/>
          <w:szCs w:val="28"/>
          <w:lang w:val="en-US"/>
        </w:rPr>
        <w:instrText>vessels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Results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Derivation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cohort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results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demonstrated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optimal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threshold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was</w:instrText>
      </w:r>
      <w:r w:rsidRPr="00896706">
        <w:rPr>
          <w:rFonts w:ascii="Times New Roman" w:hAnsi="Times New Roman" w:cs="Times New Roman"/>
          <w:sz w:val="28"/>
          <w:szCs w:val="28"/>
        </w:rPr>
        <w:instrText xml:space="preserve"> 0.8 </w:instrText>
      </w:r>
      <w:r w:rsidRPr="00896706">
        <w:rPr>
          <w:rFonts w:ascii="Times New Roman" w:hAnsi="Times New Roman" w:cs="Times New Roman"/>
          <w:sz w:val="28"/>
          <w:szCs w:val="28"/>
          <w:lang w:val="en-US"/>
        </w:rPr>
        <w:instrText>with</w:instrText>
      </w:r>
      <w:r w:rsidRPr="00896706">
        <w:rPr>
          <w:rFonts w:ascii="Times New Roman" w:hAnsi="Times New Roman" w:cs="Times New Roman"/>
          <w:sz w:val="28"/>
          <w:szCs w:val="28"/>
        </w:rPr>
        <w:instrText xml:space="preserve"> 67% </w:instrText>
      </w:r>
      <w:r w:rsidRPr="00896706">
        <w:rPr>
          <w:rFonts w:ascii="Times New Roman" w:hAnsi="Times New Roman" w:cs="Times New Roman"/>
          <w:sz w:val="28"/>
          <w:szCs w:val="28"/>
          <w:lang w:val="en-US"/>
        </w:rPr>
        <w:instrText>sensitivity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91% </w:instrText>
      </w:r>
      <w:r w:rsidRPr="00896706">
        <w:rPr>
          <w:rFonts w:ascii="Times New Roman" w:hAnsi="Times New Roman" w:cs="Times New Roman"/>
          <w:sz w:val="28"/>
          <w:szCs w:val="28"/>
          <w:lang w:val="en-US"/>
        </w:rPr>
        <w:instrText>specificity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validation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cohort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was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successfully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56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58 </w:instrText>
      </w:r>
      <w:r w:rsidRPr="00896706">
        <w:rPr>
          <w:rFonts w:ascii="Times New Roman" w:hAnsi="Times New Roman" w:cs="Times New Roman"/>
          <w:sz w:val="28"/>
          <w:szCs w:val="28"/>
          <w:lang w:val="en-US"/>
        </w:rPr>
        <w:instrText>vessels</w:instrText>
      </w:r>
      <w:r w:rsidRPr="00896706">
        <w:rPr>
          <w:rFonts w:ascii="Times New Roman" w:hAnsi="Times New Roman" w:cs="Times New Roman"/>
          <w:sz w:val="28"/>
          <w:szCs w:val="28"/>
        </w:rPr>
        <w:instrText xml:space="preserve"> (97%). </w:instrText>
      </w:r>
      <w:r w:rsidRPr="00896706">
        <w:rPr>
          <w:rFonts w:ascii="Times New Roman" w:hAnsi="Times New Roman" w:cs="Times New Roman"/>
          <w:sz w:val="28"/>
          <w:szCs w:val="28"/>
          <w:lang w:val="en-US"/>
        </w:rPr>
        <w:instrText>Compared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with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at</w:instrText>
      </w:r>
      <w:r w:rsidRPr="00896706">
        <w:rPr>
          <w:rFonts w:ascii="Times New Roman" w:hAnsi="Times New Roman" w:cs="Times New Roman"/>
          <w:sz w:val="28"/>
          <w:szCs w:val="28"/>
        </w:rPr>
        <w:instrText xml:space="preserve"> ≤0.8 </w:instrText>
      </w:r>
      <w:r w:rsidRPr="00896706">
        <w:rPr>
          <w:rFonts w:ascii="Times New Roman" w:hAnsi="Times New Roman" w:cs="Times New Roman"/>
          <w:sz w:val="28"/>
          <w:szCs w:val="28"/>
          <w:lang w:val="en-US"/>
        </w:rPr>
        <w:instrText>demonstrated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higher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specificity</w:instrText>
      </w:r>
      <w:r w:rsidRPr="00896706">
        <w:rPr>
          <w:rFonts w:ascii="Times New Roman" w:hAnsi="Times New Roman" w:cs="Times New Roman"/>
          <w:sz w:val="28"/>
          <w:szCs w:val="28"/>
        </w:rPr>
        <w:instrText xml:space="preserve"> (87% </w:instrText>
      </w:r>
      <w:r w:rsidRPr="00896706">
        <w:rPr>
          <w:rFonts w:ascii="Times New Roman" w:hAnsi="Times New Roman" w:cs="Times New Roman"/>
          <w:sz w:val="28"/>
          <w:szCs w:val="28"/>
          <w:lang w:val="en-US"/>
        </w:rPr>
        <w:instrText>vs</w:instrText>
      </w:r>
      <w:r w:rsidRPr="00896706">
        <w:rPr>
          <w:rFonts w:ascii="Times New Roman" w:hAnsi="Times New Roman" w:cs="Times New Roman"/>
          <w:sz w:val="28"/>
          <w:szCs w:val="28"/>
        </w:rPr>
        <w:instrText xml:space="preserve">. 74%, </w:instrText>
      </w:r>
      <w:r w:rsidRPr="00896706">
        <w:rPr>
          <w:rFonts w:ascii="Times New Roman" w:hAnsi="Times New Roman" w:cs="Times New Roman"/>
          <w:sz w:val="28"/>
          <w:szCs w:val="28"/>
          <w:lang w:val="en-US"/>
        </w:rPr>
        <w:instrText>respectively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positive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predictive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value</w:instrText>
      </w:r>
      <w:r w:rsidRPr="00896706">
        <w:rPr>
          <w:rFonts w:ascii="Times New Roman" w:hAnsi="Times New Roman" w:cs="Times New Roman"/>
          <w:sz w:val="28"/>
          <w:szCs w:val="28"/>
        </w:rPr>
        <w:instrText xml:space="preserve"> (74% </w:instrText>
      </w:r>
      <w:r w:rsidRPr="00896706">
        <w:rPr>
          <w:rFonts w:ascii="Times New Roman" w:hAnsi="Times New Roman" w:cs="Times New Roman"/>
          <w:sz w:val="28"/>
          <w:szCs w:val="28"/>
          <w:lang w:val="en-US"/>
        </w:rPr>
        <w:instrText>vs</w:instrText>
      </w:r>
      <w:r w:rsidRPr="00896706">
        <w:rPr>
          <w:rFonts w:ascii="Times New Roman" w:hAnsi="Times New Roman" w:cs="Times New Roman"/>
          <w:sz w:val="28"/>
          <w:szCs w:val="28"/>
        </w:rPr>
        <w:instrText xml:space="preserve">. 60%, </w:instrText>
      </w:r>
      <w:r w:rsidRPr="00896706">
        <w:rPr>
          <w:rFonts w:ascii="Times New Roman" w:hAnsi="Times New Roman" w:cs="Times New Roman"/>
          <w:sz w:val="28"/>
          <w:szCs w:val="28"/>
          <w:lang w:val="en-US"/>
        </w:rPr>
        <w:instrText>respectively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with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comparable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sensitivity</w:instrText>
      </w:r>
      <w:r w:rsidRPr="00896706">
        <w:rPr>
          <w:rFonts w:ascii="Times New Roman" w:hAnsi="Times New Roman" w:cs="Times New Roman"/>
          <w:sz w:val="28"/>
          <w:szCs w:val="28"/>
        </w:rPr>
        <w:instrText xml:space="preserve"> (78% </w:instrText>
      </w:r>
      <w:r w:rsidRPr="00896706">
        <w:rPr>
          <w:rFonts w:ascii="Times New Roman" w:hAnsi="Times New Roman" w:cs="Times New Roman"/>
          <w:sz w:val="28"/>
          <w:szCs w:val="28"/>
          <w:lang w:val="en-US"/>
        </w:rPr>
        <w:instrText>vs</w:instrText>
      </w:r>
      <w:r w:rsidRPr="00896706">
        <w:rPr>
          <w:rFonts w:ascii="Times New Roman" w:hAnsi="Times New Roman" w:cs="Times New Roman"/>
          <w:sz w:val="28"/>
          <w:szCs w:val="28"/>
        </w:rPr>
        <w:instrText xml:space="preserve">. 79%, </w:instrText>
      </w:r>
      <w:r w:rsidRPr="00896706">
        <w:rPr>
          <w:rFonts w:ascii="Times New Roman" w:hAnsi="Times New Roman" w:cs="Times New Roman"/>
          <w:sz w:val="28"/>
          <w:szCs w:val="28"/>
          <w:lang w:val="en-US"/>
        </w:rPr>
        <w:instrText>respectively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negative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predictive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value</w:instrText>
      </w:r>
      <w:r w:rsidRPr="00896706">
        <w:rPr>
          <w:rFonts w:ascii="Times New Roman" w:hAnsi="Times New Roman" w:cs="Times New Roman"/>
          <w:sz w:val="28"/>
          <w:szCs w:val="28"/>
        </w:rPr>
        <w:instrText xml:space="preserve"> (89% </w:instrText>
      </w:r>
      <w:r w:rsidRPr="00896706">
        <w:rPr>
          <w:rFonts w:ascii="Times New Roman" w:hAnsi="Times New Roman" w:cs="Times New Roman"/>
          <w:sz w:val="28"/>
          <w:szCs w:val="28"/>
          <w:lang w:val="en-US"/>
        </w:rPr>
        <w:instrText>vs</w:instrText>
      </w:r>
      <w:r w:rsidRPr="00896706">
        <w:rPr>
          <w:rFonts w:ascii="Times New Roman" w:hAnsi="Times New Roman" w:cs="Times New Roman"/>
          <w:sz w:val="28"/>
          <w:szCs w:val="28"/>
        </w:rPr>
        <w:instrText xml:space="preserve">. 88%, </w:instrText>
      </w:r>
      <w:r w:rsidRPr="00896706">
        <w:rPr>
          <w:rFonts w:ascii="Times New Roman" w:hAnsi="Times New Roman" w:cs="Times New Roman"/>
          <w:sz w:val="28"/>
          <w:szCs w:val="28"/>
          <w:lang w:val="en-US"/>
        </w:rPr>
        <w:instrText>respectively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accuracy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area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under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curve</w:instrText>
      </w:r>
      <w:r w:rsidRPr="00896706">
        <w:rPr>
          <w:rFonts w:ascii="Times New Roman" w:hAnsi="Times New Roman" w:cs="Times New Roman"/>
          <w:sz w:val="28"/>
          <w:szCs w:val="28"/>
        </w:rPr>
        <w:instrText xml:space="preserve">: 0.88 </w:instrText>
      </w:r>
      <w:r w:rsidRPr="00896706">
        <w:rPr>
          <w:rFonts w:ascii="Times New Roman" w:hAnsi="Times New Roman" w:cs="Times New Roman"/>
          <w:sz w:val="28"/>
          <w:szCs w:val="28"/>
          <w:lang w:val="en-US"/>
        </w:rPr>
        <w:instrText>vs</w:instrText>
      </w:r>
      <w:r w:rsidRPr="00896706">
        <w:rPr>
          <w:rFonts w:ascii="Times New Roman" w:hAnsi="Times New Roman" w:cs="Times New Roman"/>
          <w:sz w:val="28"/>
          <w:szCs w:val="28"/>
        </w:rPr>
        <w:instrText xml:space="preserve">. 0.77, </w:instrText>
      </w:r>
      <w:r w:rsidRPr="00896706">
        <w:rPr>
          <w:rFonts w:ascii="Times New Roman" w:hAnsi="Times New Roman" w:cs="Times New Roman"/>
          <w:sz w:val="28"/>
          <w:szCs w:val="28"/>
          <w:lang w:val="en-US"/>
        </w:rPr>
        <w:instrText>respectively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w:instrText>
      </w:r>
      <w:r w:rsidRPr="00896706">
        <w:rPr>
          <w:rFonts w:ascii="Times New Roman" w:hAnsi="Times New Roman" w:cs="Times New Roman"/>
          <w:sz w:val="28"/>
          <w:szCs w:val="28"/>
        </w:rPr>
        <w:instrText xml:space="preserve"> = 0.22). </w:instrText>
      </w:r>
      <w:r w:rsidRPr="00896706">
        <w:rPr>
          <w:rFonts w:ascii="Times New Roman" w:hAnsi="Times New Roman" w:cs="Times New Roman"/>
          <w:sz w:val="28"/>
          <w:szCs w:val="28"/>
          <w:lang w:val="en-US"/>
        </w:rPr>
        <w:instrText>Based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Bland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Altman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analysis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mean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intraobserver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interobserver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variability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values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were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respectively</w:instrText>
      </w:r>
      <w:r w:rsidRPr="00896706">
        <w:rPr>
          <w:rFonts w:ascii="Times New Roman" w:hAnsi="Times New Roman" w:cs="Times New Roman"/>
          <w:sz w:val="28"/>
          <w:szCs w:val="28"/>
        </w:rPr>
        <w:instrText xml:space="preserve">, −0.02 ± 0.05 (95% </w:instrText>
      </w:r>
      <w:r w:rsidRPr="00896706">
        <w:rPr>
          <w:rFonts w:ascii="Times New Roman" w:hAnsi="Times New Roman" w:cs="Times New Roman"/>
          <w:sz w:val="28"/>
          <w:szCs w:val="28"/>
          <w:lang w:val="en-US"/>
        </w:rPr>
        <w:instrText>limits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agreement</w:instrText>
      </w:r>
      <w:r w:rsidRPr="00896706">
        <w:rPr>
          <w:rFonts w:ascii="Times New Roman" w:hAnsi="Times New Roman" w:cs="Times New Roman"/>
          <w:sz w:val="28"/>
          <w:szCs w:val="28"/>
        </w:rPr>
        <w:instrText xml:space="preserve">: −0.12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0.08)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0.03 ± 0.06 (95% </w:instrText>
      </w:r>
      <w:r w:rsidRPr="00896706">
        <w:rPr>
          <w:rFonts w:ascii="Times New Roman" w:hAnsi="Times New Roman" w:cs="Times New Roman"/>
          <w:sz w:val="28"/>
          <w:szCs w:val="28"/>
          <w:lang w:val="en-US"/>
        </w:rPr>
        <w:instrText>limits</w:instrText>
      </w:r>
      <w:r w:rsidRPr="00896706">
        <w:rPr>
          <w:rFonts w:ascii="Times New Roman" w:hAnsi="Times New Roman" w:cs="Times New Roman"/>
          <w:sz w:val="28"/>
          <w:szCs w:val="28"/>
        </w:rPr>
        <w:instrText xml:space="preserve">: 0.07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0.19). </w:instrText>
      </w:r>
      <w:r w:rsidRPr="00896706">
        <w:rPr>
          <w:rFonts w:ascii="Times New Roman" w:hAnsi="Times New Roman" w:cs="Times New Roman"/>
          <w:sz w:val="28"/>
          <w:szCs w:val="28"/>
          <w:lang w:val="en-US"/>
        </w:rPr>
        <w:instrText>Mean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time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patient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analysis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was</w:instrText>
      </w:r>
      <w:r w:rsidRPr="00896706">
        <w:rPr>
          <w:rFonts w:ascii="Times New Roman" w:hAnsi="Times New Roman" w:cs="Times New Roman"/>
          <w:sz w:val="28"/>
          <w:szCs w:val="28"/>
        </w:rPr>
        <w:instrText xml:space="preserve"> 27.07 ± 7.54 </w:instrText>
      </w:r>
      <w:r w:rsidRPr="00896706">
        <w:rPr>
          <w:rFonts w:ascii="Times New Roman" w:hAnsi="Times New Roman" w:cs="Times New Roman"/>
          <w:sz w:val="28"/>
          <w:szCs w:val="28"/>
          <w:lang w:val="en-US"/>
        </w:rPr>
        <w:instrText>min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Conclusions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based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alternative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boundary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conditions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reduced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order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fluid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model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feasible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highly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reproducible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may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accurate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detecting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 0.8. </w:instrText>
      </w:r>
      <w:r w:rsidRPr="00896706">
        <w:rPr>
          <w:rFonts w:ascii="Times New Roman" w:hAnsi="Times New Roman" w:cs="Times New Roman"/>
          <w:sz w:val="28"/>
          <w:szCs w:val="28"/>
          <w:lang w:val="en-US"/>
        </w:rPr>
        <w:instrText>It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requires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short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processing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time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completed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point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care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Further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validation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required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large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prospective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multicenter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settings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author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Ko</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Brian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"dropping-particle":"","family":"Cameron","given":"James D.","non-dropping-particle":"","parse-names":false,"suffix":""},{"dropping-particle":"","family":"Munnur","given":"Ravi K.","non-dropping-particle":"","parse-names":false,"suffix":""},{"dropping-particle":"","family":"Wong","given":"Dennis T.L.","non-dropping-particle":"","parse-names":false,"suffix":""},{"dropping-particle":"","family":"Fujisawa","given":"Yasuko","non-dropping-particle":"","parse-names":false,"suffix":""},{"dropping-particle":"","family":"Sakaguchi","given":"Takuya","non-dropping-particle":"","parse-names":false,"suffix":""},{"dropping-particle":"","family":"Hirohata","given":"Kenji","non-dropping-particle":"","parse-names":false,"suffix":""},{"dropping-particle":"","family":"Hislop-Jambrich","given":"Jacqui","non-dropping-particle":"","parse-names":false,"suffix":""},{"dropping-particle":"","family":"Fujimoto","given":"Shinichiro","non-dropping-particle":"","parse-names":false,"suffix":""},{"dropping-particle":"","family":"Takamura","given":"Kazuhisa","non-dropping-particle":"","parse-names":false,"suffix":""},{"dropping-particle":"","family":"Crossett","given":"Marcus","non-dropping-particle":"","parse-names":false,"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Leung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Michael</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Kuganesan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Ahilan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Malaiapan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Yuvaraj</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Nasis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Arthur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Troupis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John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Meredith</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Ian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Seneviratne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Sujith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K</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container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title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JACC</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Cardiovascular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ITEM</w:instrText>
      </w:r>
      <w:r w:rsidRPr="00896706">
        <w:rPr>
          <w:rFonts w:ascii="Times New Roman" w:hAnsi="Times New Roman" w:cs="Times New Roman"/>
          <w:sz w:val="28"/>
          <w:szCs w:val="28"/>
        </w:rPr>
        <w:instrText>-1","</w:instrText>
      </w:r>
      <w:r w:rsidRPr="00896706">
        <w:rPr>
          <w:rFonts w:ascii="Times New Roman" w:hAnsi="Times New Roman" w:cs="Times New Roman"/>
          <w:sz w:val="28"/>
          <w:szCs w:val="28"/>
          <w:lang w:val="en-US"/>
        </w:rPr>
        <w:instrText>issue</w:instrText>
      </w:r>
      <w:r w:rsidRPr="00896706">
        <w:rPr>
          <w:rFonts w:ascii="Times New Roman" w:hAnsi="Times New Roman" w:cs="Times New Roman"/>
          <w:sz w:val="28"/>
          <w:szCs w:val="28"/>
        </w:rPr>
        <w:instrText>":"6","</w:instrText>
      </w:r>
      <w:r w:rsidRPr="00896706">
        <w:rPr>
          <w:rFonts w:ascii="Times New Roman" w:hAnsi="Times New Roman" w:cs="Times New Roman"/>
          <w:sz w:val="28"/>
          <w:szCs w:val="28"/>
          <w:lang w:val="en-US"/>
        </w:rPr>
        <w:instrText>issued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date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parts</w:instrText>
      </w:r>
      <w:r w:rsidRPr="00896706">
        <w:rPr>
          <w:rFonts w:ascii="Times New Roman" w:hAnsi="Times New Roman" w:cs="Times New Roman"/>
          <w:sz w:val="28"/>
          <w:szCs w:val="28"/>
        </w:rPr>
        <w:instrText>":[["2017"]]},"</w:instrText>
      </w:r>
      <w:r w:rsidRPr="00896706">
        <w:rPr>
          <w:rFonts w:ascii="Times New Roman" w:hAnsi="Times New Roman" w:cs="Times New Roman"/>
          <w:sz w:val="28"/>
          <w:szCs w:val="28"/>
          <w:lang w:val="en-US"/>
        </w:rPr>
        <w:instrText>page</w:instrText>
      </w:r>
      <w:r w:rsidRPr="00896706">
        <w:rPr>
          <w:rFonts w:ascii="Times New Roman" w:hAnsi="Times New Roman" w:cs="Times New Roman"/>
          <w:sz w:val="28"/>
          <w:szCs w:val="28"/>
        </w:rPr>
        <w:instrText>":"663-673","</w:instrText>
      </w:r>
      <w:r w:rsidRPr="00896706">
        <w:rPr>
          <w:rFonts w:ascii="Times New Roman" w:hAnsi="Times New Roman" w:cs="Times New Roman"/>
          <w:sz w:val="28"/>
          <w:szCs w:val="28"/>
          <w:lang w:val="en-US"/>
        </w:rPr>
        <w:instrText>title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Noninvasive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Derived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Based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on Structural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 Fluid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Analysis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Comparison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With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Invasive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Detection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Functionally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Significant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Stenosis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type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journal</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volume</w:instrText>
      </w:r>
      <w:r w:rsidRPr="00896706">
        <w:rPr>
          <w:rFonts w:ascii="Times New Roman" w:hAnsi="Times New Roman" w:cs="Times New Roman"/>
          <w:sz w:val="28"/>
          <w:szCs w:val="28"/>
        </w:rPr>
        <w:instrText>":"10"},"</w:instrText>
      </w:r>
      <w:r w:rsidRPr="00896706">
        <w:rPr>
          <w:rFonts w:ascii="Times New Roman" w:hAnsi="Times New Roman" w:cs="Times New Roman"/>
          <w:sz w:val="28"/>
          <w:szCs w:val="28"/>
          <w:lang w:val="en-US"/>
        </w:rPr>
        <w:instrText>uris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http</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www</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mendeley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com</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documents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uuid</w:instrText>
      </w:r>
      <w:r w:rsidRPr="00896706">
        <w:rPr>
          <w:rFonts w:ascii="Times New Roman" w:hAnsi="Times New Roman" w:cs="Times New Roman"/>
          <w:sz w:val="28"/>
          <w:szCs w:val="28"/>
        </w:rPr>
        <w:instrText>=8713</w:instrText>
      </w:r>
      <w:r w:rsidRPr="00896706">
        <w:rPr>
          <w:rFonts w:ascii="Times New Roman" w:hAnsi="Times New Roman" w:cs="Times New Roman"/>
          <w:sz w:val="28"/>
          <w:szCs w:val="28"/>
          <w:lang w:val="en-US"/>
        </w:rPr>
        <w:instrText>cd</w:instrText>
      </w:r>
      <w:r w:rsidRPr="00896706">
        <w:rPr>
          <w:rFonts w:ascii="Times New Roman" w:hAnsi="Times New Roman" w:cs="Times New Roman"/>
          <w:sz w:val="28"/>
          <w:szCs w:val="28"/>
        </w:rPr>
        <w:instrText>08-7</w:instrText>
      </w:r>
      <w:r w:rsidRPr="00896706">
        <w:rPr>
          <w:rFonts w:ascii="Times New Roman" w:hAnsi="Times New Roman" w:cs="Times New Roman"/>
          <w:sz w:val="28"/>
          <w:szCs w:val="28"/>
          <w:lang w:val="en-US"/>
        </w:rPr>
        <w:instrText>aef</w:instrText>
      </w:r>
      <w:r w:rsidRPr="00896706">
        <w:rPr>
          <w:rFonts w:ascii="Times New Roman" w:hAnsi="Times New Roman" w:cs="Times New Roman"/>
          <w:sz w:val="28"/>
          <w:szCs w:val="28"/>
        </w:rPr>
        <w:instrText>-4</w:instrText>
      </w:r>
      <w:r w:rsidRPr="00896706">
        <w:rPr>
          <w:rFonts w:ascii="Times New Roman" w:hAnsi="Times New Roman" w:cs="Times New Roman"/>
          <w:sz w:val="28"/>
          <w:szCs w:val="28"/>
          <w:lang w:val="en-US"/>
        </w:rPr>
        <w:instrText>fd</w:instrText>
      </w:r>
      <w:r w:rsidRPr="00896706">
        <w:rPr>
          <w:rFonts w:ascii="Times New Roman" w:hAnsi="Times New Roman" w:cs="Times New Roman"/>
          <w:sz w:val="28"/>
          <w:szCs w:val="28"/>
        </w:rPr>
        <w:instrText>4-8221-6</w:instrText>
      </w:r>
      <w:r w:rsidRPr="00896706">
        <w:rPr>
          <w:rFonts w:ascii="Times New Roman" w:hAnsi="Times New Roman" w:cs="Times New Roman"/>
          <w:sz w:val="28"/>
          <w:szCs w:val="28"/>
          <w:lang w:val="en-US"/>
        </w:rPr>
        <w:instrText>c</w:instrText>
      </w:r>
      <w:r w:rsidRPr="00896706">
        <w:rPr>
          <w:rFonts w:ascii="Times New Roman" w:hAnsi="Times New Roman" w:cs="Times New Roman"/>
          <w:sz w:val="28"/>
          <w:szCs w:val="28"/>
        </w:rPr>
        <w:instrText>0</w:instrText>
      </w:r>
      <w:r w:rsidRPr="00896706">
        <w:rPr>
          <w:rFonts w:ascii="Times New Roman" w:hAnsi="Times New Roman" w:cs="Times New Roman"/>
          <w:sz w:val="28"/>
          <w:szCs w:val="28"/>
          <w:lang w:val="en-US"/>
        </w:rPr>
        <w:instrText>dbf</w:instrText>
      </w:r>
      <w:r w:rsidRPr="00896706">
        <w:rPr>
          <w:rFonts w:ascii="Times New Roman" w:hAnsi="Times New Roman" w:cs="Times New Roman"/>
          <w:sz w:val="28"/>
          <w:szCs w:val="28"/>
        </w:rPr>
        <w:instrText>5</w:instrText>
      </w:r>
      <w:r w:rsidRPr="00896706">
        <w:rPr>
          <w:rFonts w:ascii="Times New Roman" w:hAnsi="Times New Roman" w:cs="Times New Roman"/>
          <w:sz w:val="28"/>
          <w:szCs w:val="28"/>
          <w:lang w:val="en-US"/>
        </w:rPr>
        <w:instrText>f</w:instrText>
      </w:r>
      <w:r w:rsidRPr="00896706">
        <w:rPr>
          <w:rFonts w:ascii="Times New Roman" w:hAnsi="Times New Roman" w:cs="Times New Roman"/>
          <w:sz w:val="28"/>
          <w:szCs w:val="28"/>
        </w:rPr>
        <w:instrText>1</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76"]}],"</w:instrText>
      </w:r>
      <w:r w:rsidRPr="00896706">
        <w:rPr>
          <w:rFonts w:ascii="Times New Roman" w:hAnsi="Times New Roman" w:cs="Times New Roman"/>
          <w:sz w:val="28"/>
          <w:szCs w:val="28"/>
          <w:lang w:val="en-US"/>
        </w:rPr>
        <w:instrText>mendeley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formattedCitation</w:instrText>
      </w:r>
      <w:r w:rsidRPr="00896706">
        <w:rPr>
          <w:rFonts w:ascii="Times New Roman" w:hAnsi="Times New Roman" w:cs="Times New Roman"/>
          <w:sz w:val="28"/>
          <w:szCs w:val="28"/>
        </w:rPr>
        <w:instrText>":"[29]","</w:instrText>
      </w:r>
      <w:r w:rsidRPr="00896706">
        <w:rPr>
          <w:rFonts w:ascii="Times New Roman" w:hAnsi="Times New Roman" w:cs="Times New Roman"/>
          <w:sz w:val="28"/>
          <w:szCs w:val="28"/>
          <w:lang w:val="en-US"/>
        </w:rPr>
        <w:instrText>plainTextFormattedCitation</w:instrText>
      </w:r>
      <w:r w:rsidRPr="00896706">
        <w:rPr>
          <w:rFonts w:ascii="Times New Roman" w:hAnsi="Times New Roman" w:cs="Times New Roman"/>
          <w:sz w:val="28"/>
          <w:szCs w:val="28"/>
        </w:rPr>
        <w:instrText>":"[29]","</w:instrText>
      </w:r>
      <w:r w:rsidRPr="00896706">
        <w:rPr>
          <w:rFonts w:ascii="Times New Roman" w:hAnsi="Times New Roman" w:cs="Times New Roman"/>
          <w:sz w:val="28"/>
          <w:szCs w:val="28"/>
          <w:lang w:val="en-US"/>
        </w:rPr>
        <w:instrText>previouslyFormattedCitation</w:instrText>
      </w:r>
      <w:r w:rsidRPr="00896706">
        <w:rPr>
          <w:rFonts w:ascii="Times New Roman" w:hAnsi="Times New Roman" w:cs="Times New Roman"/>
          <w:sz w:val="28"/>
          <w:szCs w:val="28"/>
        </w:rPr>
        <w:instrText>":"[29]"},"</w:instrText>
      </w:r>
      <w:r w:rsidRPr="00896706">
        <w:rPr>
          <w:rFonts w:ascii="Times New Roman" w:hAnsi="Times New Roman" w:cs="Times New Roman"/>
          <w:sz w:val="28"/>
          <w:szCs w:val="28"/>
          <w:lang w:val="en-US"/>
        </w:rPr>
        <w:instrText>properties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noteIndex</w:instrText>
      </w:r>
      <w:r w:rsidRPr="00896706">
        <w:rPr>
          <w:rFonts w:ascii="Times New Roman" w:hAnsi="Times New Roman" w:cs="Times New Roman"/>
          <w:sz w:val="28"/>
          <w:szCs w:val="28"/>
        </w:rPr>
        <w:instrText>":0},"</w:instrText>
      </w:r>
      <w:r w:rsidRPr="00896706">
        <w:rPr>
          <w:rFonts w:ascii="Times New Roman" w:hAnsi="Times New Roman" w:cs="Times New Roman"/>
          <w:sz w:val="28"/>
          <w:szCs w:val="28"/>
          <w:lang w:val="en-US"/>
        </w:rPr>
        <w:instrText>schema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https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github</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com</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citation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style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language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schema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raw</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master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csl</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citation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json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[29]</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В данной технике на первом этапе производится получение анатомической модели кровеносного русла методом КТ-коронарографии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lang w:val="en-US"/>
        </w:rPr>
        <w:instrText>ADDIN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CSL</w:instrText>
      </w:r>
      <w:r w:rsidRPr="00896706">
        <w:rPr>
          <w:rFonts w:ascii="Times New Roman" w:hAnsi="Times New Roman" w:cs="Times New Roman"/>
          <w:sz w:val="28"/>
          <w:szCs w:val="28"/>
        </w:rPr>
        <w:instrText>_</w:instrText>
      </w:r>
      <w:r w:rsidRPr="00896706">
        <w:rPr>
          <w:rFonts w:ascii="Times New Roman" w:hAnsi="Times New Roman" w:cs="Times New Roman"/>
          <w:sz w:val="28"/>
          <w:szCs w:val="28"/>
          <w:lang w:val="en-US"/>
        </w:rPr>
        <w:instrText>CITATION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citationItems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ITEM</w:instrText>
      </w:r>
      <w:r w:rsidRPr="00896706">
        <w:rPr>
          <w:rFonts w:ascii="Times New Roman" w:hAnsi="Times New Roman" w:cs="Times New Roman"/>
          <w:sz w:val="28"/>
          <w:szCs w:val="28"/>
        </w:rPr>
        <w:instrText>-1","</w:instrText>
      </w:r>
      <w:r w:rsidRPr="00896706">
        <w:rPr>
          <w:rFonts w:ascii="Times New Roman" w:hAnsi="Times New Roman" w:cs="Times New Roman"/>
          <w:sz w:val="28"/>
          <w:szCs w:val="28"/>
          <w:lang w:val="en-US"/>
        </w:rPr>
        <w:instrText>itemData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DOI</w:instrText>
      </w:r>
      <w:r w:rsidRPr="00896706">
        <w:rPr>
          <w:rFonts w:ascii="Times New Roman" w:hAnsi="Times New Roman" w:cs="Times New Roman"/>
          <w:sz w:val="28"/>
          <w:szCs w:val="28"/>
        </w:rPr>
        <w:instrText>":"10.1016/</w:instrText>
      </w:r>
      <w:r w:rsidRPr="00896706">
        <w:rPr>
          <w:rFonts w:ascii="Times New Roman" w:hAnsi="Times New Roman" w:cs="Times New Roman"/>
          <w:sz w:val="28"/>
          <w:szCs w:val="28"/>
          <w:lang w:val="en-US"/>
        </w:rPr>
        <w:instrText>j</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jacc</w:instrText>
      </w:r>
      <w:r w:rsidRPr="00896706">
        <w:rPr>
          <w:rFonts w:ascii="Times New Roman" w:hAnsi="Times New Roman" w:cs="Times New Roman"/>
          <w:sz w:val="28"/>
          <w:szCs w:val="28"/>
        </w:rPr>
        <w:instrText>.2012.11.083","</w:instrText>
      </w:r>
      <w:r w:rsidRPr="00896706">
        <w:rPr>
          <w:rFonts w:ascii="Times New Roman" w:hAnsi="Times New Roman" w:cs="Times New Roman"/>
          <w:sz w:val="28"/>
          <w:szCs w:val="28"/>
          <w:lang w:val="en-US"/>
        </w:rPr>
        <w:instrText>ISSN</w:instrText>
      </w:r>
      <w:r w:rsidRPr="00896706">
        <w:rPr>
          <w:rFonts w:ascii="Times New Roman" w:hAnsi="Times New Roman" w:cs="Times New Roman"/>
          <w:sz w:val="28"/>
          <w:szCs w:val="28"/>
        </w:rPr>
        <w:instrText>":"15583597","</w:instrText>
      </w:r>
      <w:r w:rsidRPr="00896706">
        <w:rPr>
          <w:rFonts w:ascii="Times New Roman" w:hAnsi="Times New Roman" w:cs="Times New Roman"/>
          <w:sz w:val="28"/>
          <w:szCs w:val="28"/>
          <w:lang w:val="en-US"/>
        </w:rPr>
        <w:instrText>abstract</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tomography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angiography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has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emerged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noninvasive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method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direct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visualization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artery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disease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with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previous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studies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demonstrating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high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diagnostic</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performance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compared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with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invasive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angiography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However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assessment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stenoses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tends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toward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overestimation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even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among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identified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severe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stenosis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confirmed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time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invasive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angiography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only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minority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found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ischemia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causing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Recent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advances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computational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fluid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dynamics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based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modeling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now</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permit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determination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hyperemic</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flow</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pressure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from</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scans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without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need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additional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modification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acquisition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protocols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administration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medications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These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techniques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have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been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used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noninvasively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fractional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flow</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reserve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which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ratio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maximal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blood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flow</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through</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stenotic</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artery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blood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flow</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hypothetical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case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that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artery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was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normal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using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images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recently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reported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prospective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multicenter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DISCOVER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FLOW</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Diagnosis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Ischemia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Causing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Stenoses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Obtained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Via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Noninvasive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Fractional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Flow</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Reserve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study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DeFACTO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Determination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Fractional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Flow</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Reserve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Anatomic</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Tomographic</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Angiography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trial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FFR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derived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from</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was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demonstrated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superior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measures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stenosis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severity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determination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lesion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specific</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ischemia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significant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interest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novel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method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determining</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physiological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significance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coronary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artery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disease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we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herein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present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review</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scientific</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principles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that</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underlie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this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technology</w:instrText>
      </w:r>
      <w:r w:rsidRPr="00896706">
        <w:rPr>
          <w:rFonts w:ascii="Times New Roman" w:hAnsi="Times New Roman" w:cs="Times New Roman"/>
          <w:sz w:val="28"/>
          <w:szCs w:val="28"/>
        </w:rPr>
        <w:instrText xml:space="preserve">. © 2013 </w:instrText>
      </w:r>
      <w:r w:rsidRPr="00896706">
        <w:rPr>
          <w:rFonts w:ascii="Times New Roman" w:hAnsi="Times New Roman" w:cs="Times New Roman"/>
          <w:sz w:val="28"/>
          <w:szCs w:val="28"/>
          <w:lang w:val="en-US"/>
        </w:rPr>
        <w:instrText>by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American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College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Cardiology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Foundation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author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Taylor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Charles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Fonte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Timothy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family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Min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given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James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K</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dropping</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names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false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suffix</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container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title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Journal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the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American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College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Cardiology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ITEM</w:instrText>
      </w:r>
      <w:r w:rsidRPr="00896706">
        <w:rPr>
          <w:rFonts w:ascii="Times New Roman" w:hAnsi="Times New Roman" w:cs="Times New Roman"/>
          <w:sz w:val="28"/>
          <w:szCs w:val="28"/>
        </w:rPr>
        <w:instrText>-1","</w:instrText>
      </w:r>
      <w:r w:rsidRPr="00896706">
        <w:rPr>
          <w:rFonts w:ascii="Times New Roman" w:hAnsi="Times New Roman" w:cs="Times New Roman"/>
          <w:sz w:val="28"/>
          <w:szCs w:val="28"/>
          <w:lang w:val="en-US"/>
        </w:rPr>
        <w:instrText>issue</w:instrText>
      </w:r>
      <w:r w:rsidRPr="00896706">
        <w:rPr>
          <w:rFonts w:ascii="Times New Roman" w:hAnsi="Times New Roman" w:cs="Times New Roman"/>
          <w:sz w:val="28"/>
          <w:szCs w:val="28"/>
        </w:rPr>
        <w:instrText>":"22","</w:instrText>
      </w:r>
      <w:r w:rsidRPr="00896706">
        <w:rPr>
          <w:rFonts w:ascii="Times New Roman" w:hAnsi="Times New Roman" w:cs="Times New Roman"/>
          <w:sz w:val="28"/>
          <w:szCs w:val="28"/>
          <w:lang w:val="en-US"/>
        </w:rPr>
        <w:instrText>issued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date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parts</w:instrText>
      </w:r>
      <w:r w:rsidRPr="00896706">
        <w:rPr>
          <w:rFonts w:ascii="Times New Roman" w:hAnsi="Times New Roman" w:cs="Times New Roman"/>
          <w:sz w:val="28"/>
          <w:szCs w:val="28"/>
        </w:rPr>
        <w:instrText>":[["2013"]]},"</w:instrText>
      </w:r>
      <w:r w:rsidRPr="00896706">
        <w:rPr>
          <w:rFonts w:ascii="Times New Roman" w:hAnsi="Times New Roman" w:cs="Times New Roman"/>
          <w:sz w:val="28"/>
          <w:szCs w:val="28"/>
          <w:lang w:val="en-US"/>
        </w:rPr>
        <w:instrText>title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Computational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fluid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dynamics</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applied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cardiac</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computed</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tomography</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for</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noninvasive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quantification</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of</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fractional</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flow</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reserve</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Scientific</w:instrText>
      </w:r>
      <w:r w:rsidRPr="00896706">
        <w:rPr>
          <w:rFonts w:ascii="Times New Roman" w:hAnsi="Times New Roman" w:cs="Times New Roman"/>
          <w:sz w:val="28"/>
          <w:szCs w:val="28"/>
        </w:rPr>
        <w:instrText xml:space="preserve"> </w:instrText>
      </w:r>
      <w:r w:rsidRPr="00896706">
        <w:rPr>
          <w:rFonts w:ascii="Times New Roman" w:hAnsi="Times New Roman" w:cs="Times New Roman"/>
          <w:sz w:val="28"/>
          <w:szCs w:val="28"/>
          <w:lang w:val="en-US"/>
        </w:rPr>
        <w:instrText>basis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type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article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volume</w:instrText>
      </w:r>
      <w:r w:rsidRPr="00896706">
        <w:rPr>
          <w:rFonts w:ascii="Times New Roman" w:hAnsi="Times New Roman" w:cs="Times New Roman"/>
          <w:sz w:val="28"/>
          <w:szCs w:val="28"/>
        </w:rPr>
        <w:instrText>":"61"},"</w:instrText>
      </w:r>
      <w:r w:rsidRPr="00896706">
        <w:rPr>
          <w:rFonts w:ascii="Times New Roman" w:hAnsi="Times New Roman" w:cs="Times New Roman"/>
          <w:sz w:val="28"/>
          <w:szCs w:val="28"/>
          <w:lang w:val="en-US"/>
        </w:rPr>
        <w:instrText>uris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http</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www</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mendeley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com</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documents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uuid</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a</w:instrText>
      </w:r>
      <w:r w:rsidRPr="00896706">
        <w:rPr>
          <w:rFonts w:ascii="Times New Roman" w:hAnsi="Times New Roman" w:cs="Times New Roman"/>
          <w:sz w:val="28"/>
          <w:szCs w:val="28"/>
        </w:rPr>
        <w:instrText>455</w:instrText>
      </w:r>
      <w:r w:rsidRPr="00896706">
        <w:rPr>
          <w:rFonts w:ascii="Times New Roman" w:hAnsi="Times New Roman" w:cs="Times New Roman"/>
          <w:sz w:val="28"/>
          <w:szCs w:val="28"/>
          <w:lang w:val="en-US"/>
        </w:rPr>
        <w:instrText>bd</w:instrText>
      </w:r>
      <w:r w:rsidRPr="00896706">
        <w:rPr>
          <w:rFonts w:ascii="Times New Roman" w:hAnsi="Times New Roman" w:cs="Times New Roman"/>
          <w:sz w:val="28"/>
          <w:szCs w:val="28"/>
        </w:rPr>
        <w:instrText>35-8</w:instrText>
      </w:r>
      <w:r w:rsidRPr="00896706">
        <w:rPr>
          <w:rFonts w:ascii="Times New Roman" w:hAnsi="Times New Roman" w:cs="Times New Roman"/>
          <w:sz w:val="28"/>
          <w:szCs w:val="28"/>
          <w:lang w:val="en-US"/>
        </w:rPr>
        <w:instrText>c</w:instrText>
      </w:r>
      <w:r w:rsidRPr="00896706">
        <w:rPr>
          <w:rFonts w:ascii="Times New Roman" w:hAnsi="Times New Roman" w:cs="Times New Roman"/>
          <w:sz w:val="28"/>
          <w:szCs w:val="28"/>
        </w:rPr>
        <w:instrText>6</w:instrText>
      </w:r>
      <w:r w:rsidRPr="00896706">
        <w:rPr>
          <w:rFonts w:ascii="Times New Roman" w:hAnsi="Times New Roman" w:cs="Times New Roman"/>
          <w:sz w:val="28"/>
          <w:szCs w:val="28"/>
          <w:lang w:val="en-US"/>
        </w:rPr>
        <w:instrText>f</w:instrText>
      </w:r>
      <w:r w:rsidRPr="00896706">
        <w:rPr>
          <w:rFonts w:ascii="Times New Roman" w:hAnsi="Times New Roman" w:cs="Times New Roman"/>
          <w:sz w:val="28"/>
          <w:szCs w:val="28"/>
        </w:rPr>
        <w:instrText>-3</w:instrText>
      </w:r>
      <w:r w:rsidRPr="00896706">
        <w:rPr>
          <w:rFonts w:ascii="Times New Roman" w:hAnsi="Times New Roman" w:cs="Times New Roman"/>
          <w:sz w:val="28"/>
          <w:szCs w:val="28"/>
          <w:lang w:val="en-US"/>
        </w:rPr>
        <w:instrText>efd</w:instrText>
      </w:r>
      <w:r w:rsidRPr="00896706">
        <w:rPr>
          <w:rFonts w:ascii="Times New Roman" w:hAnsi="Times New Roman" w:cs="Times New Roman"/>
          <w:sz w:val="28"/>
          <w:szCs w:val="28"/>
        </w:rPr>
        <w:instrText>-8</w:instrText>
      </w:r>
      <w:r w:rsidRPr="00896706">
        <w:rPr>
          <w:rFonts w:ascii="Times New Roman" w:hAnsi="Times New Roman" w:cs="Times New Roman"/>
          <w:sz w:val="28"/>
          <w:szCs w:val="28"/>
          <w:lang w:val="en-US"/>
        </w:rPr>
        <w:instrText>b</w:instrText>
      </w:r>
      <w:r w:rsidRPr="00896706">
        <w:rPr>
          <w:rFonts w:ascii="Times New Roman" w:hAnsi="Times New Roman" w:cs="Times New Roman"/>
          <w:sz w:val="28"/>
          <w:szCs w:val="28"/>
        </w:rPr>
        <w:instrText>41-13</w:instrText>
      </w:r>
      <w:r w:rsidRPr="00896706">
        <w:rPr>
          <w:rFonts w:ascii="Times New Roman" w:hAnsi="Times New Roman" w:cs="Times New Roman"/>
          <w:sz w:val="28"/>
          <w:szCs w:val="28"/>
          <w:lang w:val="en-US"/>
        </w:rPr>
        <w:instrText>be</w:instrText>
      </w:r>
      <w:r w:rsidRPr="00896706">
        <w:rPr>
          <w:rFonts w:ascii="Times New Roman" w:hAnsi="Times New Roman" w:cs="Times New Roman"/>
          <w:sz w:val="28"/>
          <w:szCs w:val="28"/>
        </w:rPr>
        <w:instrText>75</w:instrText>
      </w:r>
      <w:r w:rsidRPr="00896706">
        <w:rPr>
          <w:rFonts w:ascii="Times New Roman" w:hAnsi="Times New Roman" w:cs="Times New Roman"/>
          <w:sz w:val="28"/>
          <w:szCs w:val="28"/>
          <w:lang w:val="en-US"/>
        </w:rPr>
        <w:instrText>d</w:instrText>
      </w:r>
      <w:r w:rsidRPr="00896706">
        <w:rPr>
          <w:rFonts w:ascii="Times New Roman" w:hAnsi="Times New Roman" w:cs="Times New Roman"/>
          <w:sz w:val="28"/>
          <w:szCs w:val="28"/>
        </w:rPr>
        <w:instrText>40</w:instrText>
      </w:r>
      <w:r w:rsidRPr="00896706">
        <w:rPr>
          <w:rFonts w:ascii="Times New Roman" w:hAnsi="Times New Roman" w:cs="Times New Roman"/>
          <w:sz w:val="28"/>
          <w:szCs w:val="28"/>
          <w:lang w:val="en-US"/>
        </w:rPr>
        <w:instrText>f</w:instrText>
      </w:r>
      <w:r w:rsidRPr="00896706">
        <w:rPr>
          <w:rFonts w:ascii="Times New Roman" w:hAnsi="Times New Roman" w:cs="Times New Roman"/>
          <w:sz w:val="28"/>
          <w:szCs w:val="28"/>
        </w:rPr>
        <w:instrText>74"]}],"</w:instrText>
      </w:r>
      <w:r w:rsidRPr="00896706">
        <w:rPr>
          <w:rFonts w:ascii="Times New Roman" w:hAnsi="Times New Roman" w:cs="Times New Roman"/>
          <w:sz w:val="28"/>
          <w:szCs w:val="28"/>
          <w:lang w:val="en-US"/>
        </w:rPr>
        <w:instrText>mendeley</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formattedCitation</w:instrText>
      </w:r>
      <w:r w:rsidRPr="00896706">
        <w:rPr>
          <w:rFonts w:ascii="Times New Roman" w:hAnsi="Times New Roman" w:cs="Times New Roman"/>
          <w:sz w:val="28"/>
          <w:szCs w:val="28"/>
        </w:rPr>
        <w:instrText>":"[30]","</w:instrText>
      </w:r>
      <w:r w:rsidRPr="00896706">
        <w:rPr>
          <w:rFonts w:ascii="Times New Roman" w:hAnsi="Times New Roman" w:cs="Times New Roman"/>
          <w:sz w:val="28"/>
          <w:szCs w:val="28"/>
          <w:lang w:val="en-US"/>
        </w:rPr>
        <w:instrText>plainTextFormattedCitation</w:instrText>
      </w:r>
      <w:r w:rsidRPr="00896706">
        <w:rPr>
          <w:rFonts w:ascii="Times New Roman" w:hAnsi="Times New Roman" w:cs="Times New Roman"/>
          <w:sz w:val="28"/>
          <w:szCs w:val="28"/>
        </w:rPr>
        <w:instrText>":"[30]","</w:instrText>
      </w:r>
      <w:r w:rsidRPr="00896706">
        <w:rPr>
          <w:rFonts w:ascii="Times New Roman" w:hAnsi="Times New Roman" w:cs="Times New Roman"/>
          <w:sz w:val="28"/>
          <w:szCs w:val="28"/>
          <w:lang w:val="en-US"/>
        </w:rPr>
        <w:instrText>previouslyFormattedCitation</w:instrText>
      </w:r>
      <w:r w:rsidRPr="00896706">
        <w:rPr>
          <w:rFonts w:ascii="Times New Roman" w:hAnsi="Times New Roman" w:cs="Times New Roman"/>
          <w:sz w:val="28"/>
          <w:szCs w:val="28"/>
        </w:rPr>
        <w:instrText>":"[30]"},"</w:instrText>
      </w:r>
      <w:r w:rsidRPr="00896706">
        <w:rPr>
          <w:rFonts w:ascii="Times New Roman" w:hAnsi="Times New Roman" w:cs="Times New Roman"/>
          <w:sz w:val="28"/>
          <w:szCs w:val="28"/>
          <w:lang w:val="en-US"/>
        </w:rPr>
        <w:instrText>properties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noteIndex</w:instrText>
      </w:r>
      <w:r w:rsidRPr="00896706">
        <w:rPr>
          <w:rFonts w:ascii="Times New Roman" w:hAnsi="Times New Roman" w:cs="Times New Roman"/>
          <w:sz w:val="28"/>
          <w:szCs w:val="28"/>
        </w:rPr>
        <w:instrText>":0},"</w:instrText>
      </w:r>
      <w:r w:rsidRPr="00896706">
        <w:rPr>
          <w:rFonts w:ascii="Times New Roman" w:hAnsi="Times New Roman" w:cs="Times New Roman"/>
          <w:sz w:val="28"/>
          <w:szCs w:val="28"/>
          <w:lang w:val="en-US"/>
        </w:rPr>
        <w:instrText>schema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https</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github</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com</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citation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style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language</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schema</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raw</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master</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csl</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citation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lang w:val="en-US"/>
        </w:rPr>
        <w:instrText>json</w:instrText>
      </w:r>
      <w:r w:rsidRPr="00896706">
        <w:rPr>
          <w:rFonts w:ascii="Times New Roman" w:hAnsi="Times New Roman" w:cs="Times New Roman"/>
          <w:sz w:val="28"/>
          <w:szCs w:val="28"/>
        </w:rPr>
        <w:instrText>"}</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[30]</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на втором - применяются математические модели для расчёта коронарного кровотока по законам гемодинамики; на третьем – производится моделирование потока и давления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{"citationItems":[{"id":"ITEM-1","itemData":{"DOI":"10.1016/s0145-4145(09)79763-1","ISSN":"08702551","abstract":"Background: In patients with multivessel coronary artery disease who are undergoing percutaneous coronary intervention (PCI), coronary angiography is the standard method for guiding the placement of the stent. It is unclear whether routine measurement of fractional flow reserve (FFR; the ratio of maximal blood flow in a stenotic artery to normal maximal flow), in addition to angiography, improves outcomes. Methods: In 20 medical centers in the United States and Europe, we randomly assigned 1005 patients with multivessel coronary artery disease to undergo PCI with implantation of drug-eluting stents guided by angiography alone or guided by FFR measurements in addition to angiography. Before randomization, lesions requiring PCI were identified on the basis of their angiographic appearance. Patients assigned to angiography-guided PCI underwent stenting of all indicated lesions, whereas those assigned to FFR-guided PCI underwent stenting of indicated lesions only if the FFR was 0.80 or less. The primary end point was the rate of death, nonfatal myocardial infarction, and repeat revascularization at 1 year. Results: The mean (±SD) number of indicated lesions per patient was 2.7±0.9 in the angiography group and 2.8±1.0 in the FFR group (P=0.34). The number of stents used per patient was 2.7±1.2 and 1.9±1.3, respectively (P&lt;0.001). The 1-year event rate was 18.3% (91 patients) in the angiography group and 13.2% (67 patients) in the FFR group (P=0.02). Seventy- eight percent of the patients in the angiography group were free from angina at 1 year, as compared with 81% of patients in the FFR group (P=0.20). Conclusions: Routine measurement of FFR in patients with multivessel coronary artery disease who are undergoing PCI with drug-eluting stents significantly reduces the rate of the composite end point of death, nonfatal myocardial infarction, and repeat revascularization at 1 year.","author":[{"dropping-particle":"","family":"Patricio","given":"Lino","non-dropping-particle":"","parse-names":false,"suffix":""},{"dropping-particle":"","family":"Tonino","given":"Pim A.L.","non-dropping-particle":"","parse-names":false,"suffix":""},{"dropping-particle":"","family":"Bruyne","given":"Bernard","non-dropping-particle":"De","parse-names":false,"suffix":""},{"dropping-particle":"","family":"Pijls","given":"Nico H.J.","non-dropping-particle":"","parse-names":false,"suffix":""},{"dropping-particle":"","family":"Siebert","given":"Uwe","non-dropping-particle":"","parse-names":false,"suffix":""},{"dropping-particle":"","family":"Ikeno","given":"Fumiaki","non-dropping-particle":"","parse-names":false,"suffix":""},{"dropping-particle":"","family":"Veer","given":"Marcel T.","non-dropping-particle":"Van","parse-names":false,"suffix":""},{"dropping-particle":"","family":"Klauss","given":"Volker","non-dropping-particle":"","parse-names":false,"suffix":""},{"dropping-particle":"","family":"Manoharan","given":"Ganesh","non-dropping-particle":"","parse-names":false,"suffix":""},{"dropping-particle":"","family":"Engstrøm","given":"Thomas","non-dropping-particle":"","parse-names":false,"suffix":""},{"dropping-particle":"","family":"Oldroyd","given":"Keith G.","non-dropping-particle":"","parse-names":false,"suffix":""},{"dropping-particle":"","family":"Lee","given":"Peter N.Ver","non-dropping-particle":"","parse-names":false,"suffix":""},{"dropping-particle":"","family":"MacCarthy","given":"Philip A.","non-dropping-particle":"","parse-names":false,"suffix":""},{"dropping-particle":"","family":"Fearon","given":"William F.","non-dropping-particle":"","parse-names":false,"suffix":""}],"container-title":"Revista Portuguesa de Cardiologia","id":"ITEM-1","issue":"2","issued":{"date-parts":[["2009"]]},"title":"Fractional flow reserve versus angiography for guiding percutaneous coronary intervention","type":"article","volume":"28"},"uris":["http://www.mendeley.com/documents/?uuid=5fa9d834-77d8-39f5-b80c-444725094812"]}],"mendeley":{"formattedCitation":"[31]","plainTextFormattedCitation":"[31]","previouslyFormattedCitation":"[31]"},"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[31]</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что, в итоге, позволяет проводить 3-мерную (3D) оценку давления в каждом пикселе коронарного дерева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{"citationItems":[{"id":"ITEM-1","itemData":{"DOI":"10.1016/j.jacc.2012.11.083","ISSN":"15583597","abstract":"Coronary computed tomography angiography (CTA) has emerged as a noninvasive method for direct visualization of coronary artery disease, with previous studies demonstrating high diagnostic performance of CTA compared with invasive coronary angiography. However, CTA assessment of coronary stenoses tends toward overestimation, and even among CTA-identified severe stenosis confirmed at the time of invasive coronary angiography, only a minority are found to be ischemia causing. Recent advances in computational fluid dynamics and image-based modeling now permit determination of rest and hyperemic coronary flow and pressure from CTA scans, without the need for additional imaging, modification of acquisition protocols, or administration of medications. These techniques have been used to noninvasively compute fractional flow reserve (FFR), which is the ratio of maximal coronary blood flow through a stenotic artery to the blood flow in the hypothetical case that the artery was normal, using CTA images. In the recently reported prospective multicenter DISCOVER-FLOW (Diagnosis of Ischemia-Causing Stenoses Obtained Via Noninvasive Fractional Flow Reserve) study and the DeFACTO (Determination of Fractional Flow Reserve by Anatomic Computed Tomographic Angiography) trial, FFR derived from CTA was demonstrated as superior to measures of CTA stenosis severity for determination of lesion-specific ischemia. Given the significant interest in this novel method for determining the physiological significance of coronary artery disease, we herein present a review on the scientific principles that underlie this technology. © 2013 by the American College of Cardiology Foundation.","author":[{"dropping-particle":"","family":"Taylor","given":"Charles A.","non-dropping-particle":"","parse-names":false,"suffix":""},{"dropping-particle":"","family":"Fonte","given":"Timothy A.","non-dropping-particle":"","parse-names":false,"suffix":""},{"dropping-particle":"","family":"Min","given":"James K.","non-dropping-particle":"","parse-names":false,"suffix":""}],"container-title":"Journal of the American College of Cardiology","id":"ITEM-1","issue":"22","issued":{"date-parts":[["2013"]]},"title":"Computational fluid dynamics applied to cardiac computed tomography for noninvasive quantification of fractional flow reserve: Scientific basis","type":"article","volume":"61"},"uris":["http://www.mendeley.com/documents/?uuid=a455bd35-8c6f-3efd-8b41-13be75d40f74"]}],"mendeley":{"formattedCitation":"[30]","plainTextFormattedCitation":"[30]","previouslyFormattedCitation":"[30]"},"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[30]</w:t>
      </w:r>
      <w:r w:rsidRPr="00896706">
        <w:rPr>
          <w:rFonts w:ascii="Times New Roman" w:hAnsi="Times New Roman" w:cs="Times New Roman"/>
          <w:sz w:val="28"/>
          <w:szCs w:val="28"/>
        </w:rPr>
        <w:fldChar w:fldCharType="end"/>
      </w:r>
      <w:r w:rsidR="00AA7B36">
        <w:rPr>
          <w:rFonts w:ascii="Times New Roman" w:hAnsi="Times New Roman" w:cs="Times New Roman"/>
          <w:sz w:val="28"/>
          <w:szCs w:val="28"/>
        </w:rPr>
        <w:t>.</w:t>
      </w:r>
    </w:p>
    <w:p w14:paraId="327333CE" w14:textId="5B30DCDB" w:rsidR="00896706" w:rsidRPr="00AA7B36" w:rsidRDefault="00896706" w:rsidP="00AA7B36">
      <w:pPr>
        <w:spacing w:after="0" w:line="360" w:lineRule="auto"/>
        <w:ind w:firstLine="708"/>
        <w:jc w:val="both"/>
        <w:rPr>
          <w:rFonts w:ascii="Times New Roman" w:hAnsi="Times New Roman" w:cs="Times New Roman"/>
          <w:color w:val="2E2E2E"/>
          <w:sz w:val="28"/>
          <w:szCs w:val="28"/>
          <w:vertAlign w:val="subscript"/>
        </w:rPr>
      </w:pPr>
      <w:r w:rsidRPr="00896706">
        <w:rPr>
          <w:rFonts w:ascii="Times New Roman" w:hAnsi="Times New Roman" w:cs="Times New Roman"/>
          <w:color w:val="2E2E2E"/>
          <w:sz w:val="28"/>
          <w:szCs w:val="28"/>
        </w:rPr>
        <w:t xml:space="preserve">В недавно опубликованных многоцентровых исследованиях </w:t>
      </w:r>
      <w:r w:rsidRPr="00896706">
        <w:rPr>
          <w:rFonts w:ascii="Times New Roman" w:hAnsi="Times New Roman" w:cs="Times New Roman"/>
          <w:color w:val="2E2E2E"/>
          <w:sz w:val="28"/>
          <w:szCs w:val="28"/>
          <w:lang w:val="en-US"/>
        </w:rPr>
        <w:t>DISCOVER</w:t>
      </w:r>
      <w:r w:rsidRPr="00896706">
        <w:rPr>
          <w:rFonts w:ascii="Times New Roman" w:hAnsi="Times New Roman" w:cs="Times New Roman"/>
          <w:color w:val="2E2E2E"/>
          <w:sz w:val="28"/>
          <w:szCs w:val="28"/>
        </w:rPr>
        <w:t>-</w:t>
      </w:r>
      <w:r w:rsidRPr="00896706">
        <w:rPr>
          <w:rFonts w:ascii="Times New Roman" w:hAnsi="Times New Roman" w:cs="Times New Roman"/>
          <w:color w:val="2E2E2E"/>
          <w:sz w:val="28"/>
          <w:szCs w:val="28"/>
          <w:lang w:val="en-US"/>
        </w:rPr>
        <w:t>FLOW</w:t>
      </w:r>
      <w:r w:rsidRPr="00896706">
        <w:rPr>
          <w:rFonts w:ascii="Times New Roman" w:hAnsi="Times New Roman" w:cs="Times New Roman"/>
          <w:color w:val="2E2E2E"/>
          <w:sz w:val="28"/>
          <w:szCs w:val="28"/>
        </w:rPr>
        <w:t xml:space="preserve"> и </w:t>
      </w:r>
      <w:r w:rsidRPr="00896706">
        <w:rPr>
          <w:rFonts w:ascii="Times New Roman" w:hAnsi="Times New Roman" w:cs="Times New Roman"/>
          <w:color w:val="2E2E2E"/>
          <w:sz w:val="28"/>
          <w:szCs w:val="28"/>
          <w:lang w:val="en-US"/>
        </w:rPr>
        <w:t>DeFACTO</w:t>
      </w:r>
      <w:r w:rsidRPr="00896706">
        <w:rPr>
          <w:rFonts w:ascii="Times New Roman" w:hAnsi="Times New Roman" w:cs="Times New Roman"/>
          <w:color w:val="2E2E2E"/>
          <w:sz w:val="28"/>
          <w:szCs w:val="28"/>
        </w:rPr>
        <w:t>, было показано превосходство измерения ФРК при коронарной КТ-ангиографии по сравнению с измерением вероятности ишемии на основе оценки степени стеноза</w:t>
      </w:r>
      <w:r w:rsidR="00AA7B36">
        <w:rPr>
          <w:rFonts w:ascii="Times New Roman" w:hAnsi="Times New Roman" w:cs="Times New Roman"/>
          <w:color w:val="2E2E2E"/>
          <w:sz w:val="28"/>
          <w:szCs w:val="28"/>
        </w:rPr>
        <w:t xml:space="preserve"> </w:t>
      </w:r>
      <w:r w:rsidRPr="00896706">
        <w:rPr>
          <w:rFonts w:ascii="Times New Roman" w:hAnsi="Times New Roman" w:cs="Times New Roman"/>
          <w:color w:val="2E2E2E"/>
          <w:sz w:val="28"/>
          <w:szCs w:val="28"/>
          <w:lang w:val="en-US"/>
        </w:rPr>
        <w:fldChar w:fldCharType="begin" w:fldLock="1"/>
      </w:r>
      <w:r w:rsidRPr="00896706">
        <w:rPr>
          <w:rFonts w:ascii="Times New Roman" w:hAnsi="Times New Roman" w:cs="Times New Roman"/>
          <w:color w:val="2E2E2E"/>
          <w:sz w:val="28"/>
          <w:szCs w:val="28"/>
          <w:lang w:val="en-US"/>
        </w:rPr>
        <w:instrText>ADDIN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CSL</w:instrText>
      </w:r>
      <w:r w:rsidRPr="00896706">
        <w:rPr>
          <w:rFonts w:ascii="Times New Roman" w:hAnsi="Times New Roman" w:cs="Times New Roman"/>
          <w:color w:val="2E2E2E"/>
          <w:sz w:val="28"/>
          <w:szCs w:val="28"/>
        </w:rPr>
        <w:instrText>_</w:instrText>
      </w:r>
      <w:r w:rsidRPr="00896706">
        <w:rPr>
          <w:rFonts w:ascii="Times New Roman" w:hAnsi="Times New Roman" w:cs="Times New Roman"/>
          <w:color w:val="2E2E2E"/>
          <w:sz w:val="28"/>
          <w:szCs w:val="28"/>
          <w:lang w:val="en-US"/>
        </w:rPr>
        <w:instrText>CITATION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citationItems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id</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ITEM</w:instrText>
      </w:r>
      <w:r w:rsidRPr="00896706">
        <w:rPr>
          <w:rFonts w:ascii="Times New Roman" w:hAnsi="Times New Roman" w:cs="Times New Roman"/>
          <w:color w:val="2E2E2E"/>
          <w:sz w:val="28"/>
          <w:szCs w:val="28"/>
        </w:rPr>
        <w:instrText>-1","</w:instrText>
      </w:r>
      <w:r w:rsidRPr="00896706">
        <w:rPr>
          <w:rFonts w:ascii="Times New Roman" w:hAnsi="Times New Roman" w:cs="Times New Roman"/>
          <w:color w:val="2E2E2E"/>
          <w:sz w:val="28"/>
          <w:szCs w:val="28"/>
          <w:lang w:val="en-US"/>
        </w:rPr>
        <w:instrText>itemData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DOI</w:instrText>
      </w:r>
      <w:r w:rsidRPr="00896706">
        <w:rPr>
          <w:rFonts w:ascii="Times New Roman" w:hAnsi="Times New Roman" w:cs="Times New Roman"/>
          <w:color w:val="2E2E2E"/>
          <w:sz w:val="28"/>
          <w:szCs w:val="28"/>
        </w:rPr>
        <w:instrText>":"10.1016/</w:instrText>
      </w:r>
      <w:r w:rsidRPr="00896706">
        <w:rPr>
          <w:rFonts w:ascii="Times New Roman" w:hAnsi="Times New Roman" w:cs="Times New Roman"/>
          <w:color w:val="2E2E2E"/>
          <w:sz w:val="28"/>
          <w:szCs w:val="28"/>
          <w:lang w:val="en-US"/>
        </w:rPr>
        <w:instrText>j</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jacc</w:instrText>
      </w:r>
      <w:r w:rsidRPr="00896706">
        <w:rPr>
          <w:rFonts w:ascii="Times New Roman" w:hAnsi="Times New Roman" w:cs="Times New Roman"/>
          <w:color w:val="2E2E2E"/>
          <w:sz w:val="28"/>
          <w:szCs w:val="28"/>
        </w:rPr>
        <w:instrText>.2012.11.083","</w:instrText>
      </w:r>
      <w:r w:rsidRPr="00896706">
        <w:rPr>
          <w:rFonts w:ascii="Times New Roman" w:hAnsi="Times New Roman" w:cs="Times New Roman"/>
          <w:color w:val="2E2E2E"/>
          <w:sz w:val="28"/>
          <w:szCs w:val="28"/>
          <w:lang w:val="en-US"/>
        </w:rPr>
        <w:instrText>ISSN</w:instrText>
      </w:r>
      <w:r w:rsidRPr="00896706">
        <w:rPr>
          <w:rFonts w:ascii="Times New Roman" w:hAnsi="Times New Roman" w:cs="Times New Roman"/>
          <w:color w:val="2E2E2E"/>
          <w:sz w:val="28"/>
          <w:szCs w:val="28"/>
        </w:rPr>
        <w:instrText>":"15583597","</w:instrText>
      </w:r>
      <w:r w:rsidRPr="00896706">
        <w:rPr>
          <w:rFonts w:ascii="Times New Roman" w:hAnsi="Times New Roman" w:cs="Times New Roman"/>
          <w:color w:val="2E2E2E"/>
          <w:sz w:val="28"/>
          <w:szCs w:val="28"/>
          <w:lang w:val="en-US"/>
        </w:rPr>
        <w:instrText>abstract</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computed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tomography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angiography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has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emerged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noninvasive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method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direct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visualization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artery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disease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with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previous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studies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demonstrating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high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diagnostic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performance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compared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with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angiography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However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assessment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stenoses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tends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toward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overestimation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even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among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identified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severe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stenosis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confirmed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time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angiography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only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minority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found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causing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Recent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advances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computational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fluid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dynamics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image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based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modeling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permit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determination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hyperemic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pressure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from</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scans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without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need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additional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imaging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modification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acquisition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protocols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administration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medications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These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techniques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have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been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used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noninvasively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compute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which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ratio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maximal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blood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through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stenotic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artery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blood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hypothetical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case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that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artery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was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normal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using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images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recently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reported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prospective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multicenter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DISCOVER</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Diagnosis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Causing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Stenoses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Obtained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Via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Noninvasive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study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DeFACTO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Determination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Anatomic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Computed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Tomographic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Angiography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trial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derived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from</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was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demonstrated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superior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measures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stenosis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severity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determination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lesion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specific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significant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interest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novel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method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determining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physiological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significance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artery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disease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herein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present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review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scientific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principles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that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underlie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technology</w:instrText>
      </w:r>
      <w:r w:rsidRPr="00896706">
        <w:rPr>
          <w:rFonts w:ascii="Times New Roman" w:hAnsi="Times New Roman" w:cs="Times New Roman"/>
          <w:color w:val="2E2E2E"/>
          <w:sz w:val="28"/>
          <w:szCs w:val="28"/>
        </w:rPr>
        <w:instrText xml:space="preserve">. © 2013 </w:instrText>
      </w:r>
      <w:r w:rsidRPr="00896706">
        <w:rPr>
          <w:rFonts w:ascii="Times New Roman" w:hAnsi="Times New Roman" w:cs="Times New Roman"/>
          <w:color w:val="2E2E2E"/>
          <w:sz w:val="28"/>
          <w:szCs w:val="28"/>
          <w:lang w:val="en-US"/>
        </w:rPr>
        <w:instrText>by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American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College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Cardiology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Foundation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author</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Taylor</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Charles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Fonte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Timothy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Min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James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K</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container</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title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Journal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American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College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Cardiology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id</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ITEM</w:instrText>
      </w:r>
      <w:r w:rsidRPr="00896706">
        <w:rPr>
          <w:rFonts w:ascii="Times New Roman" w:hAnsi="Times New Roman" w:cs="Times New Roman"/>
          <w:color w:val="2E2E2E"/>
          <w:sz w:val="28"/>
          <w:szCs w:val="28"/>
        </w:rPr>
        <w:instrText>-1","</w:instrText>
      </w:r>
      <w:r w:rsidRPr="00896706">
        <w:rPr>
          <w:rFonts w:ascii="Times New Roman" w:hAnsi="Times New Roman" w:cs="Times New Roman"/>
          <w:color w:val="2E2E2E"/>
          <w:sz w:val="28"/>
          <w:szCs w:val="28"/>
          <w:lang w:val="en-US"/>
        </w:rPr>
        <w:instrText>issue</w:instrText>
      </w:r>
      <w:r w:rsidRPr="00896706">
        <w:rPr>
          <w:rFonts w:ascii="Times New Roman" w:hAnsi="Times New Roman" w:cs="Times New Roman"/>
          <w:color w:val="2E2E2E"/>
          <w:sz w:val="28"/>
          <w:szCs w:val="28"/>
        </w:rPr>
        <w:instrText>":"22","</w:instrText>
      </w:r>
      <w:r w:rsidRPr="00896706">
        <w:rPr>
          <w:rFonts w:ascii="Times New Roman" w:hAnsi="Times New Roman" w:cs="Times New Roman"/>
          <w:color w:val="2E2E2E"/>
          <w:sz w:val="28"/>
          <w:szCs w:val="28"/>
          <w:lang w:val="en-US"/>
        </w:rPr>
        <w:instrText>issued</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date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parts</w:instrText>
      </w:r>
      <w:r w:rsidRPr="00896706">
        <w:rPr>
          <w:rFonts w:ascii="Times New Roman" w:hAnsi="Times New Roman" w:cs="Times New Roman"/>
          <w:color w:val="2E2E2E"/>
          <w:sz w:val="28"/>
          <w:szCs w:val="28"/>
        </w:rPr>
        <w:instrText>":[["2013"]]},"</w:instrText>
      </w:r>
      <w:r w:rsidRPr="00896706">
        <w:rPr>
          <w:rFonts w:ascii="Times New Roman" w:hAnsi="Times New Roman" w:cs="Times New Roman"/>
          <w:color w:val="2E2E2E"/>
          <w:sz w:val="28"/>
          <w:szCs w:val="28"/>
          <w:lang w:val="en-US"/>
        </w:rPr>
        <w:instrText>title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Computational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fluid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dynamics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applied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cardiac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computed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tomography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noninvasive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quantification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Scientific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basis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type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volume</w:instrText>
      </w:r>
      <w:r w:rsidRPr="00896706">
        <w:rPr>
          <w:rFonts w:ascii="Times New Roman" w:hAnsi="Times New Roman" w:cs="Times New Roman"/>
          <w:color w:val="2E2E2E"/>
          <w:sz w:val="28"/>
          <w:szCs w:val="28"/>
        </w:rPr>
        <w:instrText>":"61"},"</w:instrText>
      </w:r>
      <w:r w:rsidRPr="00896706">
        <w:rPr>
          <w:rFonts w:ascii="Times New Roman" w:hAnsi="Times New Roman" w:cs="Times New Roman"/>
          <w:color w:val="2E2E2E"/>
          <w:sz w:val="28"/>
          <w:szCs w:val="28"/>
          <w:lang w:val="en-US"/>
        </w:rPr>
        <w:instrText>uris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http</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www</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mendeley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com</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documents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uuid</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455</w:instrText>
      </w:r>
      <w:r w:rsidRPr="00896706">
        <w:rPr>
          <w:rFonts w:ascii="Times New Roman" w:hAnsi="Times New Roman" w:cs="Times New Roman"/>
          <w:color w:val="2E2E2E"/>
          <w:sz w:val="28"/>
          <w:szCs w:val="28"/>
          <w:lang w:val="en-US"/>
        </w:rPr>
        <w:instrText>bd</w:instrText>
      </w:r>
      <w:r w:rsidRPr="00896706">
        <w:rPr>
          <w:rFonts w:ascii="Times New Roman" w:hAnsi="Times New Roman" w:cs="Times New Roman"/>
          <w:color w:val="2E2E2E"/>
          <w:sz w:val="28"/>
          <w:szCs w:val="28"/>
        </w:rPr>
        <w:instrText>35-8</w:instrText>
      </w:r>
      <w:r w:rsidRPr="00896706">
        <w:rPr>
          <w:rFonts w:ascii="Times New Roman" w:hAnsi="Times New Roman" w:cs="Times New Roman"/>
          <w:color w:val="2E2E2E"/>
          <w:sz w:val="28"/>
          <w:szCs w:val="28"/>
          <w:lang w:val="en-US"/>
        </w:rPr>
        <w:instrText>c</w:instrText>
      </w:r>
      <w:r w:rsidRPr="00896706">
        <w:rPr>
          <w:rFonts w:ascii="Times New Roman" w:hAnsi="Times New Roman" w:cs="Times New Roman"/>
          <w:color w:val="2E2E2E"/>
          <w:sz w:val="28"/>
          <w:szCs w:val="28"/>
        </w:rPr>
        <w:instrText>6</w:instrText>
      </w:r>
      <w:r w:rsidRPr="00896706">
        <w:rPr>
          <w:rFonts w:ascii="Times New Roman" w:hAnsi="Times New Roman" w:cs="Times New Roman"/>
          <w:color w:val="2E2E2E"/>
          <w:sz w:val="28"/>
          <w:szCs w:val="28"/>
          <w:lang w:val="en-US"/>
        </w:rPr>
        <w:instrText>f</w:instrText>
      </w:r>
      <w:r w:rsidRPr="00896706">
        <w:rPr>
          <w:rFonts w:ascii="Times New Roman" w:hAnsi="Times New Roman" w:cs="Times New Roman"/>
          <w:color w:val="2E2E2E"/>
          <w:sz w:val="28"/>
          <w:szCs w:val="28"/>
        </w:rPr>
        <w:instrText>-3</w:instrText>
      </w:r>
      <w:r w:rsidRPr="00896706">
        <w:rPr>
          <w:rFonts w:ascii="Times New Roman" w:hAnsi="Times New Roman" w:cs="Times New Roman"/>
          <w:color w:val="2E2E2E"/>
          <w:sz w:val="28"/>
          <w:szCs w:val="28"/>
          <w:lang w:val="en-US"/>
        </w:rPr>
        <w:instrText>efd</w:instrText>
      </w:r>
      <w:r w:rsidRPr="00896706">
        <w:rPr>
          <w:rFonts w:ascii="Times New Roman" w:hAnsi="Times New Roman" w:cs="Times New Roman"/>
          <w:color w:val="2E2E2E"/>
          <w:sz w:val="28"/>
          <w:szCs w:val="28"/>
        </w:rPr>
        <w:instrText>-8</w:instrText>
      </w:r>
      <w:r w:rsidRPr="00896706">
        <w:rPr>
          <w:rFonts w:ascii="Times New Roman" w:hAnsi="Times New Roman" w:cs="Times New Roman"/>
          <w:color w:val="2E2E2E"/>
          <w:sz w:val="28"/>
          <w:szCs w:val="28"/>
          <w:lang w:val="en-US"/>
        </w:rPr>
        <w:instrText>b</w:instrText>
      </w:r>
      <w:r w:rsidRPr="00896706">
        <w:rPr>
          <w:rFonts w:ascii="Times New Roman" w:hAnsi="Times New Roman" w:cs="Times New Roman"/>
          <w:color w:val="2E2E2E"/>
          <w:sz w:val="28"/>
          <w:szCs w:val="28"/>
        </w:rPr>
        <w:instrText>41-13</w:instrText>
      </w:r>
      <w:r w:rsidRPr="00896706">
        <w:rPr>
          <w:rFonts w:ascii="Times New Roman" w:hAnsi="Times New Roman" w:cs="Times New Roman"/>
          <w:color w:val="2E2E2E"/>
          <w:sz w:val="28"/>
          <w:szCs w:val="28"/>
          <w:lang w:val="en-US"/>
        </w:rPr>
        <w:instrText>be</w:instrText>
      </w:r>
      <w:r w:rsidRPr="00896706">
        <w:rPr>
          <w:rFonts w:ascii="Times New Roman" w:hAnsi="Times New Roman" w:cs="Times New Roman"/>
          <w:color w:val="2E2E2E"/>
          <w:sz w:val="28"/>
          <w:szCs w:val="28"/>
        </w:rPr>
        <w:instrText>75</w:instrText>
      </w:r>
      <w:r w:rsidRPr="00896706">
        <w:rPr>
          <w:rFonts w:ascii="Times New Roman" w:hAnsi="Times New Roman" w:cs="Times New Roman"/>
          <w:color w:val="2E2E2E"/>
          <w:sz w:val="28"/>
          <w:szCs w:val="28"/>
          <w:lang w:val="en-US"/>
        </w:rPr>
        <w:instrText>d</w:instrText>
      </w:r>
      <w:r w:rsidRPr="00896706">
        <w:rPr>
          <w:rFonts w:ascii="Times New Roman" w:hAnsi="Times New Roman" w:cs="Times New Roman"/>
          <w:color w:val="2E2E2E"/>
          <w:sz w:val="28"/>
          <w:szCs w:val="28"/>
        </w:rPr>
        <w:instrText>40</w:instrText>
      </w:r>
      <w:r w:rsidRPr="00896706">
        <w:rPr>
          <w:rFonts w:ascii="Times New Roman" w:hAnsi="Times New Roman" w:cs="Times New Roman"/>
          <w:color w:val="2E2E2E"/>
          <w:sz w:val="28"/>
          <w:szCs w:val="28"/>
          <w:lang w:val="en-US"/>
        </w:rPr>
        <w:instrText>f</w:instrText>
      </w:r>
      <w:r w:rsidRPr="00896706">
        <w:rPr>
          <w:rFonts w:ascii="Times New Roman" w:hAnsi="Times New Roman" w:cs="Times New Roman"/>
          <w:color w:val="2E2E2E"/>
          <w:sz w:val="28"/>
          <w:szCs w:val="28"/>
        </w:rPr>
        <w:instrText>74"]},{"</w:instrText>
      </w:r>
      <w:r w:rsidRPr="00896706">
        <w:rPr>
          <w:rFonts w:ascii="Times New Roman" w:hAnsi="Times New Roman" w:cs="Times New Roman"/>
          <w:color w:val="2E2E2E"/>
          <w:sz w:val="28"/>
          <w:szCs w:val="28"/>
          <w:lang w:val="en-US"/>
        </w:rPr>
        <w:instrText>id</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ITEM</w:instrText>
      </w:r>
      <w:r w:rsidRPr="00896706">
        <w:rPr>
          <w:rFonts w:ascii="Times New Roman" w:hAnsi="Times New Roman" w:cs="Times New Roman"/>
          <w:color w:val="2E2E2E"/>
          <w:sz w:val="28"/>
          <w:szCs w:val="28"/>
        </w:rPr>
        <w:instrText>-2","</w:instrText>
      </w:r>
      <w:r w:rsidRPr="00896706">
        <w:rPr>
          <w:rFonts w:ascii="Times New Roman" w:hAnsi="Times New Roman" w:cs="Times New Roman"/>
          <w:color w:val="2E2E2E"/>
          <w:sz w:val="28"/>
          <w:szCs w:val="28"/>
          <w:lang w:val="en-US"/>
        </w:rPr>
        <w:instrText>itemData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DOI</w:instrText>
      </w:r>
      <w:r w:rsidRPr="00896706">
        <w:rPr>
          <w:rFonts w:ascii="Times New Roman" w:hAnsi="Times New Roman" w:cs="Times New Roman"/>
          <w:color w:val="2E2E2E"/>
          <w:sz w:val="28"/>
          <w:szCs w:val="28"/>
        </w:rPr>
        <w:instrText>":"10.1007/</w:instrText>
      </w:r>
      <w:r w:rsidRPr="00896706">
        <w:rPr>
          <w:rFonts w:ascii="Times New Roman" w:hAnsi="Times New Roman" w:cs="Times New Roman"/>
          <w:color w:val="2E2E2E"/>
          <w:sz w:val="28"/>
          <w:szCs w:val="28"/>
          <w:lang w:val="en-US"/>
        </w:rPr>
        <w:instrText>s</w:instrText>
      </w:r>
      <w:r w:rsidRPr="00896706">
        <w:rPr>
          <w:rFonts w:ascii="Times New Roman" w:hAnsi="Times New Roman" w:cs="Times New Roman"/>
          <w:color w:val="2E2E2E"/>
          <w:sz w:val="28"/>
          <w:szCs w:val="28"/>
        </w:rPr>
        <w:instrText>10554-019-01658-</w:instrText>
      </w:r>
      <w:r w:rsidRPr="00896706">
        <w:rPr>
          <w:rFonts w:ascii="Times New Roman" w:hAnsi="Times New Roman" w:cs="Times New Roman"/>
          <w:color w:val="2E2E2E"/>
          <w:sz w:val="28"/>
          <w:szCs w:val="28"/>
          <w:lang w:val="en-US"/>
        </w:rPr>
        <w:instrText>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ISSN</w:instrText>
      </w:r>
      <w:r w:rsidRPr="00896706">
        <w:rPr>
          <w:rFonts w:ascii="Times New Roman" w:hAnsi="Times New Roman" w:cs="Times New Roman"/>
          <w:color w:val="2E2E2E"/>
          <w:sz w:val="28"/>
          <w:szCs w:val="28"/>
        </w:rPr>
        <w:instrText>":"15730743","</w:instrText>
      </w:r>
      <w:r w:rsidRPr="00896706">
        <w:rPr>
          <w:rFonts w:ascii="Times New Roman" w:hAnsi="Times New Roman" w:cs="Times New Roman"/>
          <w:color w:val="2E2E2E"/>
          <w:sz w:val="28"/>
          <w:szCs w:val="28"/>
          <w:lang w:val="en-US"/>
        </w:rPr>
        <w:instrText>abstract</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Computed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tomography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derived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FFRCT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computed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tomography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stress myocardial perfusion imaging (CTP) are techniques to assess haemodynamic significance of coronary stenosis. To compare the diagnostic performance of FFRCT and static rest/stress CTP in detecting fractional flow reserve (FFR) defined haemodynamically-significant stenosis (FFR ≤ 0.8). Fifty-one patients (96 vessels) with suspected coronary artery disease from a single institution planned for elective invasive-angiography prospectively underwent research indicated 320-detector-CT-coronary-angiography (CTA) and adenosine-stress CTP and invasive FFR. Analyses were performed in separate core-laboratories for FFRCT and CTP blinded to FFR results. Myocardial perfusion was assessed visually and semi-quantitatively by transmural perfusion ratio (TPR). Invasive FFR ≤ 0.8 was present in 33% of vessels and 49% of patients. FFRCT, visual CTP and TPR analysis was feasible in 96%, 92% and 92% of patients respectively. Overall per-vessel sensitivity, specificity and diagnostic accuracy for FFRCT were 81%, 85%, 84%, for visual CTP were 50%, 89%, 75% and for TPR were 69%, 48%, 56% respectively. Receiver-operating-characteristics curve analysis demonstrated larger per vessel area-under-curve (AUC) for FFRCT (0.89) compared with visual CTP (0.70; p &lt; 0.001), TPR (0.58; p &lt; 0.001) and CTA (0.70; p = 0.0007); AUC for CTA + FFRCT (0.91) was higher than CTA + visual CTP (0.77, p = 0.008) and CTA + TPR (0.74, p &lt; 0.001). Per-patient AUC for FFRCT (0.90) was higher than visual CTP (0.69; p = 0.0016), TPR (0.56; p &lt; 0.0001) and CTA (0.68; p = 0.001). Based on this selected cohort of patients FFRCT is superior to visually and semi-quantitatively assessed static rest/stress CTP in detecting haemodynamically-significant coronary stenosis as determined on invasive FFR.","author":[{"dropping-particle":"","family":"Ko","given":"Brian S.","non-dropping-particle":"","parse-names":false,"suffix":""},{"dropping-particle":"","family":"Linde","given":"Jesper J.","non-dropping-particle":"","parse-names":false,"suffix":""},{"dropping-particle":"","family":"Ihdayhid","given":"Abdul Rahman","non-dropping-particle":"","parse-names":false,"suffix":""},{"dropping-particle":"","family":"Norgaard","given":"Bjarne L.","non-dropping-particle":"","parse-names":false,"suffix":""},{"dropping-particle":"","family":"Kofoed","given":"Klaus F.","non-dropping-particle":"","parse-names":false,"suffix":""},{"dropping-particle":"","family":"Sørgaard","given":"Mathias","non-dropping-particle":"","parse-names":false,"suffix":""},{"dropping-particle":"","family":"Adams","given":"Daniel","non-dropping-particle":"","parse-names":false,"suffix":""},{"dropping-particle":"","family":"Crossett","given":"Marcus","non-dropping-particle":"","parse-names":false,"suffix":""},{"dropping-particle":"","family":"Cameron","given":"James D.","non-dropping-particle":"","parse-names":false,"suffix":""},{"dropping-particle":"","family":"Seneviratne","given":"Sujith K.","non-dropping-particle":"","parse-names":false,"suffix":""}],"container-title":"International Journal of Cardiovascular Imaging","id":"ITEM-2","issue":"11","issued":{"date-parts":[["2019"]]},"title":"Non-invasive CT-derived fractional flow reserve and static rest and stress CT myocardial perfusion imaging for detection of haemodynamically significant coronary stenosis","type":"article-journal","volume":"35"},"uris":["http://www.mendeley.com/documents/?uuid=c25048de-198a-3b62-8c7b-c4de26351d4c"]},{"id":"ITEM-3","itemData":{"DOI":"10.1016/j.jacc.2018.08.874","ISSN":"07351097","abstract":"Objectives: A method named computed tomography angiography-derived fractional flow reserve (FFRCT) is an alternative method for detecting hemodynamically significant coronary stenosis. We carried out a meta-analysis to derive reliable assessment of the diagnostic performances of FFRCT and compare the diagnostic accuracy with CCTA using FFR as reference. Methods: We searched PubMed, EMBASE, The Cochrane Library, and Web of science for relevant articles published from January 2008 until May 2019 using the following search terms: FFRCT, noninvasive FFR, non-invasive FFR, noninvasive fractional flow reserve, non-invasive fractional flow reserve, and CCTA. Pooled estimates of sensitivity and specificity with the corresponding 95% confidence intervals (CIs) and the summary receiver operating characteristic curve (sROC) were determined. Results: Sixteen studies published between 2011 and 2019 were included with a total of 1852 patients and 2731 vessels. The pooled sensitivity and specificity for FFRCT at the per-patient level was 89% (95% CI, 85–92%) and 71% (95% CI, 61–80%), respectively, while on the per-vessel basis was 85% (95% CI, 82–88%) and 82% (95% CI, 75–87%), respectively. No apparent difference in the sensitivity at per-patient and per-vessel level between FFRCT and CCTA was observed (0.89 versus 0.93 at per-patient; 0.85 versus 0.88 at per-vessel). However, the specificity of FFRCT was higher than CCTA (0.71 versus 0.32 at per-patient analysis; 0.82 versus 0.46 at per-vessel analysis). Conclusions: FFRCT obtained a high diagnostic performance and is a viable alternative to FFR for detecting coronary ischemic lesions. Key Points: • Noninvasive FFRCThas higher specificity for anatomical and physiological assessment of coronary artery stenosis compared with CCTA. • Noninvasive FFRCTis a viable alternative to invasive FFR for the detection and exclusion of coronary lesions that cause ischemia.","author":[{"dropping-particle":"","family":"Zhuang","given":"Baiyan","non-dropping-particle":"","parse-names":false,"suffix":""},{"dropping-particle":"","family":"Wang","given":"Shuli","non-dropping-particle":"","parse-names":false,"suffix":""},{"dropping-particle":"","family":"Zhao","given":"Shihua","non-dropping-particle":"","parse-names":false,"suffix":""},{"dropping-particle":"","family":"Sirajuddin","given":"Arlene","non-dropping-particle":"","parse-names":false,"suffix":""},{"dropping-particle":"","family":"Andrew","given":"Arai E.","non-dropping-particle":"","parse-names":false,"suffix":""},{"dropping-particle":"","family":"Lu","given":"Minjie","non-dropping-particle":"","parse-names":false,"suffix":""}],"container-title":"Journal of the American College of Cardiology","id":"ITEM-3","issue":"16","issued":{"date-parts":[["2018"]]},"title":"GW29-e1123 Computed Tomography Angiography-Derived Fractional Flow Reserve (CT-FFR) for the Detection of Myocardial Ischemia-with Invasive Fractional Flow Reserve as Reference: Systematic Review and Meta-Analysis","type":"article-journal","volume":"72"},"uris":["http://www.mendeley.com/documents/?uuid=8d9b2006-7cf6-3f51-ae60-c4ce00f84847"]},{"id":"ITEM-4","itemData":{"DOI":"10.1007/s00330-019-06470-8","ISSN":"14321084","abstract":"Objectives: A method named computed tomography angiography-derived fractional flow reserve (FFRCT) is an alternative method for detecting hemodynamically significant coronary stenosis. We carried out a meta-analysis to derive reliable assessment of the diagnostic performances of FFRCT and compare the diagnostic accuracy with CCTA using FFR as reference. Methods: We searched PubMed, EMBASE, The Cochrane Library, and Web of science for relevant articles published from January 2008 until May 2019 using the following search terms: FFRCT, noninvasive FFR, non-invasive FFR, noninvasive fractional flow reserve, non-invasive fractional flow reserve, and CCTA. Pooled estimates of sensitivity and specificity with the corresponding 95% confidence intervals (CIs) and the summary receiver operating characteristic curve (sROC) were determined. Results: Sixteen studies published between 2011 and 2019 were included with a total of 1852 patients and 2731 vessels. The pooled sensitivity and specificity for FFRCT at the per-patient level was 89% (95% CI, 85–92%) and 71% (95% CI, 61–80%), respectively, while on the per-vessel basis was 85% (95% CI, 82–88%) and 82% (95% CI, 75–87%), respectively. No apparent difference in the sensitivity at per-patient and per-vessel level between FFRCT and CCTA was observed (0.89 versus 0.93 at per-patient; 0.85 versus 0.88 at per-vessel). However, the specificity of FFRCT was higher than CCTA (0.71 versus 0.32 at per-patient analysis; 0.82 versus 0.46 at per-vessel analysis). Conclusions: FFRCT obtained a high diagnostic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performance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viable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alternative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detecting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lesions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Key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Points</w:instrText>
      </w:r>
      <w:r w:rsidRPr="00896706">
        <w:rPr>
          <w:rFonts w:ascii="Times New Roman" w:hAnsi="Times New Roman" w:cs="Times New Roman"/>
          <w:color w:val="2E2E2E"/>
          <w:sz w:val="28"/>
          <w:szCs w:val="28"/>
        </w:rPr>
        <w:instrText xml:space="preserve">: • </w:instrText>
      </w:r>
      <w:r w:rsidRPr="00896706">
        <w:rPr>
          <w:rFonts w:ascii="Times New Roman" w:hAnsi="Times New Roman" w:cs="Times New Roman"/>
          <w:color w:val="2E2E2E"/>
          <w:sz w:val="28"/>
          <w:szCs w:val="28"/>
          <w:lang w:val="en-US"/>
        </w:rPr>
        <w:instrText>Noninvasive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FFRCThas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higher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specificity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anatomical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physiological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assessment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artery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stenosis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compared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with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CCTA</w:instrText>
      </w:r>
      <w:r w:rsidRPr="00896706">
        <w:rPr>
          <w:rFonts w:ascii="Times New Roman" w:hAnsi="Times New Roman" w:cs="Times New Roman"/>
          <w:color w:val="2E2E2E"/>
          <w:sz w:val="28"/>
          <w:szCs w:val="28"/>
        </w:rPr>
        <w:instrText xml:space="preserve">. • </w:instrText>
      </w:r>
      <w:r w:rsidRPr="00896706">
        <w:rPr>
          <w:rFonts w:ascii="Times New Roman" w:hAnsi="Times New Roman" w:cs="Times New Roman"/>
          <w:color w:val="2E2E2E"/>
          <w:sz w:val="28"/>
          <w:szCs w:val="28"/>
          <w:lang w:val="en-US"/>
        </w:rPr>
        <w:instrText>Noninvasive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FFRCTis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viable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alternative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detection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exclusion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lesions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that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cause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author</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Zhuang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Baiyan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Wang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Shuli</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Zhao</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Shihua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Lu</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Minjie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container</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title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European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Radiology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id</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ITEM</w:instrText>
      </w:r>
      <w:r w:rsidRPr="00896706">
        <w:rPr>
          <w:rFonts w:ascii="Times New Roman" w:hAnsi="Times New Roman" w:cs="Times New Roman"/>
          <w:color w:val="2E2E2E"/>
          <w:sz w:val="28"/>
          <w:szCs w:val="28"/>
        </w:rPr>
        <w:instrText>-4","</w:instrText>
      </w:r>
      <w:r w:rsidRPr="00896706">
        <w:rPr>
          <w:rFonts w:ascii="Times New Roman" w:hAnsi="Times New Roman" w:cs="Times New Roman"/>
          <w:color w:val="2E2E2E"/>
          <w:sz w:val="28"/>
          <w:szCs w:val="28"/>
          <w:lang w:val="en-US"/>
        </w:rPr>
        <w:instrText>issue</w:instrText>
      </w:r>
      <w:r w:rsidRPr="00896706">
        <w:rPr>
          <w:rFonts w:ascii="Times New Roman" w:hAnsi="Times New Roman" w:cs="Times New Roman"/>
          <w:color w:val="2E2E2E"/>
          <w:sz w:val="28"/>
          <w:szCs w:val="28"/>
        </w:rPr>
        <w:instrText>":"2","</w:instrText>
      </w:r>
      <w:r w:rsidRPr="00896706">
        <w:rPr>
          <w:rFonts w:ascii="Times New Roman" w:hAnsi="Times New Roman" w:cs="Times New Roman"/>
          <w:color w:val="2E2E2E"/>
          <w:sz w:val="28"/>
          <w:szCs w:val="28"/>
          <w:lang w:val="en-US"/>
        </w:rPr>
        <w:instrText>issued</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date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parts</w:instrText>
      </w:r>
      <w:r w:rsidRPr="00896706">
        <w:rPr>
          <w:rFonts w:ascii="Times New Roman" w:hAnsi="Times New Roman" w:cs="Times New Roman"/>
          <w:color w:val="2E2E2E"/>
          <w:sz w:val="28"/>
          <w:szCs w:val="28"/>
        </w:rPr>
        <w:instrText>":[["2020"]]},"</w:instrText>
      </w:r>
      <w:r w:rsidRPr="00896706">
        <w:rPr>
          <w:rFonts w:ascii="Times New Roman" w:hAnsi="Times New Roman" w:cs="Times New Roman"/>
          <w:color w:val="2E2E2E"/>
          <w:sz w:val="28"/>
          <w:szCs w:val="28"/>
          <w:lang w:val="en-US"/>
        </w:rPr>
        <w:instrText>title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Computed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tomography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angiography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derived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FFR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detection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myocardial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with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reference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systematic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review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meta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analysis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type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volume</w:instrText>
      </w:r>
      <w:r w:rsidRPr="00896706">
        <w:rPr>
          <w:rFonts w:ascii="Times New Roman" w:hAnsi="Times New Roman" w:cs="Times New Roman"/>
          <w:color w:val="2E2E2E"/>
          <w:sz w:val="28"/>
          <w:szCs w:val="28"/>
        </w:rPr>
        <w:instrText>":"30"},"</w:instrText>
      </w:r>
      <w:r w:rsidRPr="00896706">
        <w:rPr>
          <w:rFonts w:ascii="Times New Roman" w:hAnsi="Times New Roman" w:cs="Times New Roman"/>
          <w:color w:val="2E2E2E"/>
          <w:sz w:val="28"/>
          <w:szCs w:val="28"/>
          <w:lang w:val="en-US"/>
        </w:rPr>
        <w:instrText>uris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http</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www</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mendeley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com</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documents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uuid</w:instrText>
      </w:r>
      <w:r w:rsidRPr="00896706">
        <w:rPr>
          <w:rFonts w:ascii="Times New Roman" w:hAnsi="Times New Roman" w:cs="Times New Roman"/>
          <w:color w:val="2E2E2E"/>
          <w:sz w:val="28"/>
          <w:szCs w:val="28"/>
        </w:rPr>
        <w:instrText>=1</w:instrText>
      </w:r>
      <w:r w:rsidRPr="00896706">
        <w:rPr>
          <w:rFonts w:ascii="Times New Roman" w:hAnsi="Times New Roman" w:cs="Times New Roman"/>
          <w:color w:val="2E2E2E"/>
          <w:sz w:val="28"/>
          <w:szCs w:val="28"/>
          <w:lang w:val="en-US"/>
        </w:rPr>
        <w:instrText>cd</w:instrText>
      </w:r>
      <w:r w:rsidRPr="00896706">
        <w:rPr>
          <w:rFonts w:ascii="Times New Roman" w:hAnsi="Times New Roman" w:cs="Times New Roman"/>
          <w:color w:val="2E2E2E"/>
          <w:sz w:val="28"/>
          <w:szCs w:val="28"/>
        </w:rPr>
        <w:instrText>98</w:instrText>
      </w:r>
      <w:r w:rsidRPr="00896706">
        <w:rPr>
          <w:rFonts w:ascii="Times New Roman" w:hAnsi="Times New Roman" w:cs="Times New Roman"/>
          <w:color w:val="2E2E2E"/>
          <w:sz w:val="28"/>
          <w:szCs w:val="28"/>
          <w:lang w:val="en-US"/>
        </w:rPr>
        <w:instrText>c</w:instrText>
      </w:r>
      <w:r w:rsidRPr="00896706">
        <w:rPr>
          <w:rFonts w:ascii="Times New Roman" w:hAnsi="Times New Roman" w:cs="Times New Roman"/>
          <w:color w:val="2E2E2E"/>
          <w:sz w:val="28"/>
          <w:szCs w:val="28"/>
        </w:rPr>
        <w:instrText>6</w:instrText>
      </w:r>
      <w:r w:rsidRPr="00896706">
        <w:rPr>
          <w:rFonts w:ascii="Times New Roman" w:hAnsi="Times New Roman" w:cs="Times New Roman"/>
          <w:color w:val="2E2E2E"/>
          <w:sz w:val="28"/>
          <w:szCs w:val="28"/>
          <w:lang w:val="en-US"/>
        </w:rPr>
        <w:instrText>e</w:instrText>
      </w:r>
      <w:r w:rsidRPr="00896706">
        <w:rPr>
          <w:rFonts w:ascii="Times New Roman" w:hAnsi="Times New Roman" w:cs="Times New Roman"/>
          <w:color w:val="2E2E2E"/>
          <w:sz w:val="28"/>
          <w:szCs w:val="28"/>
        </w:rPr>
        <w:instrText>-69</w:instrText>
      </w:r>
      <w:r w:rsidRPr="00896706">
        <w:rPr>
          <w:rFonts w:ascii="Times New Roman" w:hAnsi="Times New Roman" w:cs="Times New Roman"/>
          <w:color w:val="2E2E2E"/>
          <w:sz w:val="28"/>
          <w:szCs w:val="28"/>
          <w:lang w:val="en-US"/>
        </w:rPr>
        <w:instrText>f</w:instrText>
      </w:r>
      <w:r w:rsidRPr="00896706">
        <w:rPr>
          <w:rFonts w:ascii="Times New Roman" w:hAnsi="Times New Roman" w:cs="Times New Roman"/>
          <w:color w:val="2E2E2E"/>
          <w:sz w:val="28"/>
          <w:szCs w:val="28"/>
        </w:rPr>
        <w:instrText>7-3041-</w:instrText>
      </w:r>
      <w:r w:rsidRPr="00896706">
        <w:rPr>
          <w:rFonts w:ascii="Times New Roman" w:hAnsi="Times New Roman" w:cs="Times New Roman"/>
          <w:color w:val="2E2E2E"/>
          <w:sz w:val="28"/>
          <w:szCs w:val="28"/>
          <w:lang w:val="en-US"/>
        </w:rPr>
        <w:instrText>bba</w:instrText>
      </w:r>
      <w:r w:rsidRPr="00896706">
        <w:rPr>
          <w:rFonts w:ascii="Times New Roman" w:hAnsi="Times New Roman" w:cs="Times New Roman"/>
          <w:color w:val="2E2E2E"/>
          <w:sz w:val="28"/>
          <w:szCs w:val="28"/>
        </w:rPr>
        <w:instrText>3-51</w:instrText>
      </w:r>
      <w:r w:rsidRPr="00896706">
        <w:rPr>
          <w:rFonts w:ascii="Times New Roman" w:hAnsi="Times New Roman" w:cs="Times New Roman"/>
          <w:color w:val="2E2E2E"/>
          <w:sz w:val="28"/>
          <w:szCs w:val="28"/>
          <w:lang w:val="en-US"/>
        </w:rPr>
        <w:instrText>ae</w:instrText>
      </w:r>
      <w:r w:rsidRPr="00896706">
        <w:rPr>
          <w:rFonts w:ascii="Times New Roman" w:hAnsi="Times New Roman" w:cs="Times New Roman"/>
          <w:color w:val="2E2E2E"/>
          <w:sz w:val="28"/>
          <w:szCs w:val="28"/>
        </w:rPr>
        <w:instrText>3</w:instrText>
      </w:r>
      <w:r w:rsidRPr="00896706">
        <w:rPr>
          <w:rFonts w:ascii="Times New Roman" w:hAnsi="Times New Roman" w:cs="Times New Roman"/>
          <w:color w:val="2E2E2E"/>
          <w:sz w:val="28"/>
          <w:szCs w:val="28"/>
          <w:lang w:val="en-US"/>
        </w:rPr>
        <w:instrText>ebf</w:instrText>
      </w:r>
      <w:r w:rsidRPr="00896706">
        <w:rPr>
          <w:rFonts w:ascii="Times New Roman" w:hAnsi="Times New Roman" w:cs="Times New Roman"/>
          <w:color w:val="2E2E2E"/>
          <w:sz w:val="28"/>
          <w:szCs w:val="28"/>
        </w:rPr>
        <w:instrText>9</w:instrText>
      </w:r>
      <w:r w:rsidRPr="00896706">
        <w:rPr>
          <w:rFonts w:ascii="Times New Roman" w:hAnsi="Times New Roman" w:cs="Times New Roman"/>
          <w:color w:val="2E2E2E"/>
          <w:sz w:val="28"/>
          <w:szCs w:val="28"/>
          <w:lang w:val="en-US"/>
        </w:rPr>
        <w:instrText>ad</w:instrText>
      </w:r>
      <w:r w:rsidRPr="00896706">
        <w:rPr>
          <w:rFonts w:ascii="Times New Roman" w:hAnsi="Times New Roman" w:cs="Times New Roman"/>
          <w:color w:val="2E2E2E"/>
          <w:sz w:val="28"/>
          <w:szCs w:val="28"/>
        </w:rPr>
        <w:instrText>2"]}],"</w:instrText>
      </w:r>
      <w:r w:rsidRPr="00896706">
        <w:rPr>
          <w:rFonts w:ascii="Times New Roman" w:hAnsi="Times New Roman" w:cs="Times New Roman"/>
          <w:color w:val="2E2E2E"/>
          <w:sz w:val="28"/>
          <w:szCs w:val="28"/>
          <w:lang w:val="en-US"/>
        </w:rPr>
        <w:instrText>mendeley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formattedCitation</w:instrText>
      </w:r>
      <w:r w:rsidRPr="00896706">
        <w:rPr>
          <w:rFonts w:ascii="Times New Roman" w:hAnsi="Times New Roman" w:cs="Times New Roman"/>
          <w:color w:val="2E2E2E"/>
          <w:sz w:val="28"/>
          <w:szCs w:val="28"/>
        </w:rPr>
        <w:instrText>":"[30], [32]–[34]","</w:instrText>
      </w:r>
      <w:r w:rsidRPr="00896706">
        <w:rPr>
          <w:rFonts w:ascii="Times New Roman" w:hAnsi="Times New Roman" w:cs="Times New Roman"/>
          <w:color w:val="2E2E2E"/>
          <w:sz w:val="28"/>
          <w:szCs w:val="28"/>
          <w:lang w:val="en-US"/>
        </w:rPr>
        <w:instrText>plainTextFormattedCitation</w:instrText>
      </w:r>
      <w:r w:rsidRPr="00896706">
        <w:rPr>
          <w:rFonts w:ascii="Times New Roman" w:hAnsi="Times New Roman" w:cs="Times New Roman"/>
          <w:color w:val="2E2E2E"/>
          <w:sz w:val="28"/>
          <w:szCs w:val="28"/>
        </w:rPr>
        <w:instrText>":"[30], [32]–[34]"},"</w:instrText>
      </w:r>
      <w:r w:rsidRPr="00896706">
        <w:rPr>
          <w:rFonts w:ascii="Times New Roman" w:hAnsi="Times New Roman" w:cs="Times New Roman"/>
          <w:color w:val="2E2E2E"/>
          <w:sz w:val="28"/>
          <w:szCs w:val="28"/>
          <w:lang w:val="en-US"/>
        </w:rPr>
        <w:instrText>properties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noteIndex</w:instrText>
      </w:r>
      <w:r w:rsidRPr="00896706">
        <w:rPr>
          <w:rFonts w:ascii="Times New Roman" w:hAnsi="Times New Roman" w:cs="Times New Roman"/>
          <w:color w:val="2E2E2E"/>
          <w:sz w:val="28"/>
          <w:szCs w:val="28"/>
        </w:rPr>
        <w:instrText>":0},"</w:instrText>
      </w:r>
      <w:r w:rsidRPr="00896706">
        <w:rPr>
          <w:rFonts w:ascii="Times New Roman" w:hAnsi="Times New Roman" w:cs="Times New Roman"/>
          <w:color w:val="2E2E2E"/>
          <w:sz w:val="28"/>
          <w:szCs w:val="28"/>
          <w:lang w:val="en-US"/>
        </w:rPr>
        <w:instrText>schema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https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github</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com</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citation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style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language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schema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raw</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master</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csl</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citation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json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fldChar w:fldCharType="separate"/>
      </w:r>
      <w:r w:rsidRPr="00896706">
        <w:rPr>
          <w:rFonts w:ascii="Times New Roman" w:hAnsi="Times New Roman" w:cs="Times New Roman"/>
          <w:noProof/>
          <w:color w:val="2E2E2E"/>
          <w:sz w:val="28"/>
          <w:szCs w:val="28"/>
        </w:rPr>
        <w:t>[30], [32]–[34]</w:t>
      </w:r>
      <w:r w:rsidRPr="00896706">
        <w:rPr>
          <w:rFonts w:ascii="Times New Roman" w:hAnsi="Times New Roman" w:cs="Times New Roman"/>
          <w:color w:val="2E2E2E"/>
          <w:sz w:val="28"/>
          <w:szCs w:val="28"/>
          <w:lang w:val="en-US"/>
        </w:rPr>
        <w:fldChar w:fldCharType="end"/>
      </w:r>
      <w:r w:rsidR="00AA7B36">
        <w:rPr>
          <w:rFonts w:ascii="Times New Roman" w:hAnsi="Times New Roman" w:cs="Times New Roman"/>
          <w:color w:val="2E2E2E"/>
          <w:sz w:val="28"/>
          <w:szCs w:val="28"/>
        </w:rPr>
        <w:t xml:space="preserve">. </w:t>
      </w:r>
      <w:r w:rsidRPr="00896706">
        <w:rPr>
          <w:rFonts w:ascii="Times New Roman" w:hAnsi="Times New Roman" w:cs="Times New Roman"/>
          <w:color w:val="2E2E2E"/>
          <w:sz w:val="28"/>
          <w:szCs w:val="28"/>
        </w:rPr>
        <w:t xml:space="preserve">В исследование </w:t>
      </w:r>
      <w:r w:rsidRPr="00896706">
        <w:rPr>
          <w:rFonts w:ascii="Times New Roman" w:hAnsi="Times New Roman" w:cs="Times New Roman"/>
          <w:color w:val="2E2E2E"/>
          <w:sz w:val="28"/>
          <w:szCs w:val="28"/>
          <w:lang w:val="en-US"/>
        </w:rPr>
        <w:t>DISCOVER</w:t>
      </w:r>
      <w:r w:rsidRPr="00896706">
        <w:rPr>
          <w:rFonts w:ascii="Times New Roman" w:hAnsi="Times New Roman" w:cs="Times New Roman"/>
          <w:color w:val="2E2E2E"/>
          <w:sz w:val="28"/>
          <w:szCs w:val="28"/>
        </w:rPr>
        <w:t>-</w:t>
      </w:r>
      <w:r w:rsidRPr="00896706">
        <w:rPr>
          <w:rFonts w:ascii="Times New Roman" w:hAnsi="Times New Roman" w:cs="Times New Roman"/>
          <w:color w:val="2E2E2E"/>
          <w:sz w:val="28"/>
          <w:szCs w:val="28"/>
          <w:lang w:val="en-US"/>
        </w:rPr>
        <w:t>FLOW</w:t>
      </w:r>
      <w:r w:rsidRPr="00896706">
        <w:rPr>
          <w:rFonts w:ascii="Times New Roman" w:hAnsi="Times New Roman" w:cs="Times New Roman"/>
          <w:color w:val="2E2E2E"/>
          <w:sz w:val="28"/>
          <w:szCs w:val="28"/>
        </w:rPr>
        <w:t xml:space="preserve"> произведено сравнение инвазивного измерения ФРК и неинвазивной модели расчёта при МСКТ (ФРК КТ) и было показано, что точность, чувствительность, специфичность, </w:t>
      </w:r>
      <w:r w:rsidR="00C822C2">
        <w:rPr>
          <w:rFonts w:ascii="Times New Roman" w:hAnsi="Times New Roman" w:cs="Times New Roman"/>
          <w:color w:val="2E2E2E"/>
          <w:sz w:val="28"/>
          <w:szCs w:val="28"/>
        </w:rPr>
        <w:t>положительная</w:t>
      </w:r>
      <w:r w:rsidRPr="00896706">
        <w:rPr>
          <w:rFonts w:ascii="Times New Roman" w:hAnsi="Times New Roman" w:cs="Times New Roman"/>
          <w:color w:val="2E2E2E"/>
          <w:sz w:val="28"/>
          <w:szCs w:val="28"/>
        </w:rPr>
        <w:t xml:space="preserve"> и </w:t>
      </w:r>
      <w:r w:rsidR="00C822C2">
        <w:rPr>
          <w:rFonts w:ascii="Times New Roman" w:hAnsi="Times New Roman" w:cs="Times New Roman"/>
          <w:color w:val="2E2E2E"/>
          <w:sz w:val="28"/>
          <w:szCs w:val="28"/>
        </w:rPr>
        <w:t>отрицательная предсказательная ценность</w:t>
      </w:r>
      <w:r w:rsidRPr="00896706">
        <w:rPr>
          <w:rFonts w:ascii="Times New Roman" w:hAnsi="Times New Roman" w:cs="Times New Roman"/>
          <w:color w:val="2E2E2E"/>
          <w:sz w:val="28"/>
          <w:szCs w:val="28"/>
        </w:rPr>
        <w:t xml:space="preserve"> для каждого из сосудов составила 84,3%, 87,9%, 82,2%, 73,9%, </w:t>
      </w:r>
      <w:r w:rsidR="00C822C2">
        <w:rPr>
          <w:rFonts w:ascii="Times New Roman" w:hAnsi="Times New Roman" w:cs="Times New Roman"/>
          <w:color w:val="2E2E2E"/>
          <w:sz w:val="28"/>
          <w:szCs w:val="28"/>
        </w:rPr>
        <w:t>и</w:t>
      </w:r>
      <w:r w:rsidRPr="00896706">
        <w:rPr>
          <w:rFonts w:ascii="Times New Roman" w:hAnsi="Times New Roman" w:cs="Times New Roman"/>
          <w:color w:val="2E2E2E"/>
          <w:sz w:val="28"/>
          <w:szCs w:val="28"/>
        </w:rPr>
        <w:t xml:space="preserve"> 92,2%, соответственно для ФРК КТ</w:t>
      </w:r>
      <w:r w:rsidRPr="00896706">
        <w:rPr>
          <w:rFonts w:ascii="Times New Roman" w:hAnsi="Times New Roman" w:cs="Times New Roman"/>
          <w:color w:val="2E2E2E"/>
          <w:sz w:val="28"/>
          <w:szCs w:val="28"/>
          <w:vertAlign w:val="subscript"/>
        </w:rPr>
        <w:t xml:space="preserve">  </w:t>
      </w:r>
      <w:r w:rsidRPr="00896706">
        <w:rPr>
          <w:rFonts w:ascii="Times New Roman" w:hAnsi="Times New Roman" w:cs="Times New Roman"/>
          <w:color w:val="2E2E2E"/>
          <w:sz w:val="28"/>
          <w:szCs w:val="28"/>
          <w:vertAlign w:val="subscript"/>
          <w:lang w:val="en-US"/>
        </w:rPr>
        <w:fldChar w:fldCharType="begin" w:fldLock="1"/>
      </w:r>
      <w:r w:rsidRPr="00896706">
        <w:rPr>
          <w:rFonts w:ascii="Times New Roman" w:hAnsi="Times New Roman" w:cs="Times New Roman"/>
          <w:color w:val="2E2E2E"/>
          <w:sz w:val="28"/>
          <w:szCs w:val="28"/>
          <w:vertAlign w:val="subscript"/>
          <w:lang w:val="en-US"/>
        </w:rPr>
        <w:instrText>ADDIN</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CSL</w:instrText>
      </w:r>
      <w:r w:rsidRPr="00896706">
        <w:rPr>
          <w:rFonts w:ascii="Times New Roman" w:hAnsi="Times New Roman" w:cs="Times New Roman"/>
          <w:color w:val="2E2E2E"/>
          <w:sz w:val="28"/>
          <w:szCs w:val="28"/>
          <w:vertAlign w:val="subscript"/>
        </w:rPr>
        <w:instrText>_</w:instrText>
      </w:r>
      <w:r w:rsidRPr="00896706">
        <w:rPr>
          <w:rFonts w:ascii="Times New Roman" w:hAnsi="Times New Roman" w:cs="Times New Roman"/>
          <w:color w:val="2E2E2E"/>
          <w:sz w:val="28"/>
          <w:szCs w:val="28"/>
          <w:vertAlign w:val="subscript"/>
          <w:lang w:val="en-US"/>
        </w:rPr>
        <w:instrText>CITATION</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citationItems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id</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ITEM</w:instrText>
      </w:r>
      <w:r w:rsidRPr="00896706">
        <w:rPr>
          <w:rFonts w:ascii="Times New Roman" w:hAnsi="Times New Roman" w:cs="Times New Roman"/>
          <w:color w:val="2E2E2E"/>
          <w:sz w:val="28"/>
          <w:szCs w:val="28"/>
          <w:vertAlign w:val="subscript"/>
        </w:rPr>
        <w:instrText>-1","</w:instrText>
      </w:r>
      <w:r w:rsidRPr="00896706">
        <w:rPr>
          <w:rFonts w:ascii="Times New Roman" w:hAnsi="Times New Roman" w:cs="Times New Roman"/>
          <w:color w:val="2E2E2E"/>
          <w:sz w:val="28"/>
          <w:szCs w:val="28"/>
          <w:vertAlign w:val="subscript"/>
          <w:lang w:val="en-US"/>
        </w:rPr>
        <w:instrText>itemData</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DOI</w:instrText>
      </w:r>
      <w:r w:rsidRPr="00896706">
        <w:rPr>
          <w:rFonts w:ascii="Times New Roman" w:hAnsi="Times New Roman" w:cs="Times New Roman"/>
          <w:color w:val="2E2E2E"/>
          <w:sz w:val="28"/>
          <w:szCs w:val="28"/>
          <w:vertAlign w:val="subscript"/>
        </w:rPr>
        <w:instrText>":"10.1007/</w:instrText>
      </w:r>
      <w:r w:rsidRPr="00896706">
        <w:rPr>
          <w:rFonts w:ascii="Times New Roman" w:hAnsi="Times New Roman" w:cs="Times New Roman"/>
          <w:color w:val="2E2E2E"/>
          <w:sz w:val="28"/>
          <w:szCs w:val="28"/>
          <w:vertAlign w:val="subscript"/>
          <w:lang w:val="en-US"/>
        </w:rPr>
        <w:instrText>s</w:instrText>
      </w:r>
      <w:r w:rsidRPr="00896706">
        <w:rPr>
          <w:rFonts w:ascii="Times New Roman" w:hAnsi="Times New Roman" w:cs="Times New Roman"/>
          <w:color w:val="2E2E2E"/>
          <w:sz w:val="28"/>
          <w:szCs w:val="28"/>
          <w:vertAlign w:val="subscript"/>
        </w:rPr>
        <w:instrText>10554-019-01658-</w:instrText>
      </w:r>
      <w:r w:rsidRPr="00896706">
        <w:rPr>
          <w:rFonts w:ascii="Times New Roman" w:hAnsi="Times New Roman" w:cs="Times New Roman"/>
          <w:color w:val="2E2E2E"/>
          <w:sz w:val="28"/>
          <w:szCs w:val="28"/>
          <w:vertAlign w:val="subscript"/>
          <w:lang w:val="en-US"/>
        </w:rPr>
        <w:instrText>x</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ISSN</w:instrText>
      </w:r>
      <w:r w:rsidRPr="00896706">
        <w:rPr>
          <w:rFonts w:ascii="Times New Roman" w:hAnsi="Times New Roman" w:cs="Times New Roman"/>
          <w:color w:val="2E2E2E"/>
          <w:sz w:val="28"/>
          <w:szCs w:val="28"/>
          <w:vertAlign w:val="subscript"/>
        </w:rPr>
        <w:instrText>":"15730743","</w:instrText>
      </w:r>
      <w:r w:rsidRPr="00896706">
        <w:rPr>
          <w:rFonts w:ascii="Times New Roman" w:hAnsi="Times New Roman" w:cs="Times New Roman"/>
          <w:color w:val="2E2E2E"/>
          <w:sz w:val="28"/>
          <w:szCs w:val="28"/>
          <w:vertAlign w:val="subscript"/>
          <w:lang w:val="en-US"/>
        </w:rPr>
        <w:instrText>abstract</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Computed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tomography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derived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fractional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flow</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reserve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FFRCT</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computed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tomography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stress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myocardial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perfusion</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imaging</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CTP</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are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techniques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to</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assess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haemodynamic</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significance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of</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coronary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stenosis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To</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compare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the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diagnostic</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performance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of</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FFRCT</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static</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rest</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stress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CTP</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in</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detecting</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fractional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flow</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reserve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FFR</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defined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haemodynamically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significant</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stenosis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FFR</w:instrText>
      </w:r>
      <w:r w:rsidRPr="00896706">
        <w:rPr>
          <w:rFonts w:ascii="Times New Roman" w:hAnsi="Times New Roman" w:cs="Times New Roman"/>
          <w:color w:val="2E2E2E"/>
          <w:sz w:val="28"/>
          <w:szCs w:val="28"/>
          <w:vertAlign w:val="subscript"/>
        </w:rPr>
        <w:instrText xml:space="preserve"> ≤ 0.8). </w:instrText>
      </w:r>
      <w:r w:rsidRPr="00896706">
        <w:rPr>
          <w:rFonts w:ascii="Times New Roman" w:hAnsi="Times New Roman" w:cs="Times New Roman"/>
          <w:color w:val="2E2E2E"/>
          <w:sz w:val="28"/>
          <w:szCs w:val="28"/>
          <w:vertAlign w:val="subscript"/>
          <w:lang w:val="en-US"/>
        </w:rPr>
        <w:instrText>Fifty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one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patients</w:instrText>
      </w:r>
      <w:r w:rsidRPr="00896706">
        <w:rPr>
          <w:rFonts w:ascii="Times New Roman" w:hAnsi="Times New Roman" w:cs="Times New Roman"/>
          <w:color w:val="2E2E2E"/>
          <w:sz w:val="28"/>
          <w:szCs w:val="28"/>
          <w:vertAlign w:val="subscript"/>
        </w:rPr>
        <w:instrText xml:space="preserve"> (96 </w:instrText>
      </w:r>
      <w:r w:rsidRPr="00896706">
        <w:rPr>
          <w:rFonts w:ascii="Times New Roman" w:hAnsi="Times New Roman" w:cs="Times New Roman"/>
          <w:color w:val="2E2E2E"/>
          <w:sz w:val="28"/>
          <w:szCs w:val="28"/>
          <w:vertAlign w:val="subscript"/>
          <w:lang w:val="en-US"/>
        </w:rPr>
        <w:instrText>vessels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with</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suspected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coronary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artery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disease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from</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single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institution</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planned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for</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elective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invasive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angiography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prospectively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underwent</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research</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indicated</w:instrText>
      </w:r>
      <w:r w:rsidRPr="00896706">
        <w:rPr>
          <w:rFonts w:ascii="Times New Roman" w:hAnsi="Times New Roman" w:cs="Times New Roman"/>
          <w:color w:val="2E2E2E"/>
          <w:sz w:val="28"/>
          <w:szCs w:val="28"/>
          <w:vertAlign w:val="subscript"/>
        </w:rPr>
        <w:instrText xml:space="preserve"> 320-</w:instrText>
      </w:r>
      <w:r w:rsidRPr="00896706">
        <w:rPr>
          <w:rFonts w:ascii="Times New Roman" w:hAnsi="Times New Roman" w:cs="Times New Roman"/>
          <w:color w:val="2E2E2E"/>
          <w:sz w:val="28"/>
          <w:szCs w:val="28"/>
          <w:vertAlign w:val="subscript"/>
          <w:lang w:val="en-US"/>
        </w:rPr>
        <w:instrText>detector</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CT</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coronary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angiography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CTA</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adenosine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stress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CTP</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invasive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FFR</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Analyses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were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performed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in</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separate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core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laboratories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for</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FFRCT</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CTP</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blinded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to</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FFR</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results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Myocardial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perfusion</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was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assessed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visually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semi</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quantitatively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by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transmural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perfusion</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ratio</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TPR</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Invasive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FFR</w:instrText>
      </w:r>
      <w:r w:rsidRPr="00896706">
        <w:rPr>
          <w:rFonts w:ascii="Times New Roman" w:hAnsi="Times New Roman" w:cs="Times New Roman"/>
          <w:color w:val="2E2E2E"/>
          <w:sz w:val="28"/>
          <w:szCs w:val="28"/>
          <w:vertAlign w:val="subscript"/>
        </w:rPr>
        <w:instrText xml:space="preserve"> ≤ 0.8 </w:instrText>
      </w:r>
      <w:r w:rsidRPr="00896706">
        <w:rPr>
          <w:rFonts w:ascii="Times New Roman" w:hAnsi="Times New Roman" w:cs="Times New Roman"/>
          <w:color w:val="2E2E2E"/>
          <w:sz w:val="28"/>
          <w:szCs w:val="28"/>
          <w:vertAlign w:val="subscript"/>
          <w:lang w:val="en-US"/>
        </w:rPr>
        <w:instrText>was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present</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in</w:instrText>
      </w:r>
      <w:r w:rsidRPr="00896706">
        <w:rPr>
          <w:rFonts w:ascii="Times New Roman" w:hAnsi="Times New Roman" w:cs="Times New Roman"/>
          <w:color w:val="2E2E2E"/>
          <w:sz w:val="28"/>
          <w:szCs w:val="28"/>
          <w:vertAlign w:val="subscript"/>
        </w:rPr>
        <w:instrText xml:space="preserve"> 33% </w:instrText>
      </w:r>
      <w:r w:rsidRPr="00896706">
        <w:rPr>
          <w:rFonts w:ascii="Times New Roman" w:hAnsi="Times New Roman" w:cs="Times New Roman"/>
          <w:color w:val="2E2E2E"/>
          <w:sz w:val="28"/>
          <w:szCs w:val="28"/>
          <w:vertAlign w:val="subscript"/>
          <w:lang w:val="en-US"/>
        </w:rPr>
        <w:instrText>of</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vessels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49% </w:instrText>
      </w:r>
      <w:r w:rsidRPr="00896706">
        <w:rPr>
          <w:rFonts w:ascii="Times New Roman" w:hAnsi="Times New Roman" w:cs="Times New Roman"/>
          <w:color w:val="2E2E2E"/>
          <w:sz w:val="28"/>
          <w:szCs w:val="28"/>
          <w:vertAlign w:val="subscript"/>
          <w:lang w:val="en-US"/>
        </w:rPr>
        <w:instrText>of</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patients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FFRCT</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visual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CTP</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TPR</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analysis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was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feasible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in</w:instrText>
      </w:r>
      <w:r w:rsidRPr="00896706">
        <w:rPr>
          <w:rFonts w:ascii="Times New Roman" w:hAnsi="Times New Roman" w:cs="Times New Roman"/>
          <w:color w:val="2E2E2E"/>
          <w:sz w:val="28"/>
          <w:szCs w:val="28"/>
          <w:vertAlign w:val="subscript"/>
        </w:rPr>
        <w:instrText xml:space="preserve"> 96%, 92%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92% </w:instrText>
      </w:r>
      <w:r w:rsidRPr="00896706">
        <w:rPr>
          <w:rFonts w:ascii="Times New Roman" w:hAnsi="Times New Roman" w:cs="Times New Roman"/>
          <w:color w:val="2E2E2E"/>
          <w:sz w:val="28"/>
          <w:szCs w:val="28"/>
          <w:vertAlign w:val="subscript"/>
          <w:lang w:val="en-US"/>
        </w:rPr>
        <w:instrText>of</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patients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respectively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Overall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per</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vessel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sensitivity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specificity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diagnostic</w:instrText>
      </w:r>
      <w:r w:rsidRPr="00AA7B3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accuracy for FFRCT were 81%, 85%, 84%, for visual CTP were 50%, 89%, 75% and for TPR were 69%, 48%, 56% respectively. Receiver-operating-characteristics curve analysis demonstrated larger per vessel area-under-curve (AUC) for FFRCT (0.89) compared with visual CTP (0.70; p &lt; 0.001), TPR (0.58; p &lt; 0.001) and CTA (0.70; p = 0.0007); AUC for CTA + FFRCT (0.91) was higher than CTA + visual CTP (0.77, p = 0.008) and CTA + TPR (0.74, p &lt; 0.001). Per-patient AUC for FFRCT (0.90) was higher than visual CTP (0.69; p = 0.0016), TPR (0.56; p &lt; 0.0001) and CTA (0.68; p = 0.001). Based on this selected cohort of patients FFRCT is superior to visually and semi-quantitatively assessed static rest/stress CTP in detecting haemodynamically-significant coronary stenosis as determined on invasive FFR.","author":[{"dropping-particle":"","family":"Ko","given":"Brian S.","non-dropping-particle":"","parse-names":false,"suffix":""},{"dropping-particle":"","family":"Linde","given":"Jesper J.","non-dropping-particle":"","parse-names":false,"suffix":""},{"dropping-particle":"","family":"Ihdayhid","given":"Abdul Rahman","non-dropping-particle":"","parse-names":false,"suffix":""},{"dropping-particle":"","family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Norgaard</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given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Bjarne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L</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names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false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suffix</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family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Kofoed</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given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Klaus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names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false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suffix</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family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w:instrText>
      </w:r>
      <w:r w:rsidRPr="00896706">
        <w:rPr>
          <w:rFonts w:ascii="Times New Roman" w:hAnsi="Times New Roman" w:cs="Times New Roman"/>
          <w:color w:val="2E2E2E"/>
          <w:sz w:val="28"/>
          <w:szCs w:val="28"/>
          <w:vertAlign w:val="subscript"/>
        </w:rPr>
        <w:instrText>ø</w:instrText>
      </w:r>
      <w:r w:rsidRPr="00896706">
        <w:rPr>
          <w:rFonts w:ascii="Times New Roman" w:hAnsi="Times New Roman" w:cs="Times New Roman"/>
          <w:color w:val="2E2E2E"/>
          <w:sz w:val="28"/>
          <w:szCs w:val="28"/>
          <w:vertAlign w:val="subscript"/>
          <w:lang w:val="en-US"/>
        </w:rPr>
        <w:instrText>rgaard</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given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Mathias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names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false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suffix</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family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Adams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given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Daniel</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names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false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suffix</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family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Crossett</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given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Marcus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names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false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suffix</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family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Cameron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given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James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D</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names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false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suffix</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family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Seneviratne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given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Sujith</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K</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dropping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names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false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suffix</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container</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title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International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Journal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of</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Cardiovascular</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Imaging</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id</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ITEM</w:instrText>
      </w:r>
      <w:r w:rsidRPr="00896706">
        <w:rPr>
          <w:rFonts w:ascii="Times New Roman" w:hAnsi="Times New Roman" w:cs="Times New Roman"/>
          <w:color w:val="2E2E2E"/>
          <w:sz w:val="28"/>
          <w:szCs w:val="28"/>
          <w:vertAlign w:val="subscript"/>
        </w:rPr>
        <w:instrText>-1","</w:instrText>
      </w:r>
      <w:r w:rsidRPr="00896706">
        <w:rPr>
          <w:rFonts w:ascii="Times New Roman" w:hAnsi="Times New Roman" w:cs="Times New Roman"/>
          <w:color w:val="2E2E2E"/>
          <w:sz w:val="28"/>
          <w:szCs w:val="28"/>
          <w:vertAlign w:val="subscript"/>
          <w:lang w:val="en-US"/>
        </w:rPr>
        <w:instrText>issue</w:instrText>
      </w:r>
      <w:r w:rsidRPr="00896706">
        <w:rPr>
          <w:rFonts w:ascii="Times New Roman" w:hAnsi="Times New Roman" w:cs="Times New Roman"/>
          <w:color w:val="2E2E2E"/>
          <w:sz w:val="28"/>
          <w:szCs w:val="28"/>
          <w:vertAlign w:val="subscript"/>
        </w:rPr>
        <w:instrText>":"11","</w:instrText>
      </w:r>
      <w:r w:rsidRPr="00896706">
        <w:rPr>
          <w:rFonts w:ascii="Times New Roman" w:hAnsi="Times New Roman" w:cs="Times New Roman"/>
          <w:color w:val="2E2E2E"/>
          <w:sz w:val="28"/>
          <w:szCs w:val="28"/>
          <w:vertAlign w:val="subscript"/>
          <w:lang w:val="en-US"/>
        </w:rPr>
        <w:instrText>issued</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date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parts</w:instrText>
      </w:r>
      <w:r w:rsidRPr="00896706">
        <w:rPr>
          <w:rFonts w:ascii="Times New Roman" w:hAnsi="Times New Roman" w:cs="Times New Roman"/>
          <w:color w:val="2E2E2E"/>
          <w:sz w:val="28"/>
          <w:szCs w:val="28"/>
          <w:vertAlign w:val="subscript"/>
        </w:rPr>
        <w:instrText>":[["2019"]]},"</w:instrText>
      </w:r>
      <w:r w:rsidRPr="00896706">
        <w:rPr>
          <w:rFonts w:ascii="Times New Roman" w:hAnsi="Times New Roman" w:cs="Times New Roman"/>
          <w:color w:val="2E2E2E"/>
          <w:sz w:val="28"/>
          <w:szCs w:val="28"/>
          <w:vertAlign w:val="subscript"/>
          <w:lang w:val="en-US"/>
        </w:rPr>
        <w:instrText>title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invasive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CT</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derived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fractional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flow</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reserve</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static</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rest</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and</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stress</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CT</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myocardial</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perfusion</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imaging</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for</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detection</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of</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haemodynamically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significant</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coronary</w:instrText>
      </w:r>
      <w:r w:rsidRPr="00896706">
        <w:rPr>
          <w:rFonts w:ascii="Times New Roman" w:hAnsi="Times New Roman" w:cs="Times New Roman"/>
          <w:color w:val="2E2E2E"/>
          <w:sz w:val="28"/>
          <w:szCs w:val="28"/>
          <w:vertAlign w:val="subscript"/>
        </w:rPr>
        <w:instrText xml:space="preserve"> </w:instrText>
      </w:r>
      <w:r w:rsidRPr="00896706">
        <w:rPr>
          <w:rFonts w:ascii="Times New Roman" w:hAnsi="Times New Roman" w:cs="Times New Roman"/>
          <w:color w:val="2E2E2E"/>
          <w:sz w:val="28"/>
          <w:szCs w:val="28"/>
          <w:vertAlign w:val="subscript"/>
          <w:lang w:val="en-US"/>
        </w:rPr>
        <w:instrText>stenosis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type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article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journal</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volume</w:instrText>
      </w:r>
      <w:r w:rsidRPr="00896706">
        <w:rPr>
          <w:rFonts w:ascii="Times New Roman" w:hAnsi="Times New Roman" w:cs="Times New Roman"/>
          <w:color w:val="2E2E2E"/>
          <w:sz w:val="28"/>
          <w:szCs w:val="28"/>
          <w:vertAlign w:val="subscript"/>
        </w:rPr>
        <w:instrText>":"35"},"</w:instrText>
      </w:r>
      <w:r w:rsidRPr="00896706">
        <w:rPr>
          <w:rFonts w:ascii="Times New Roman" w:hAnsi="Times New Roman" w:cs="Times New Roman"/>
          <w:color w:val="2E2E2E"/>
          <w:sz w:val="28"/>
          <w:szCs w:val="28"/>
          <w:vertAlign w:val="subscript"/>
          <w:lang w:val="en-US"/>
        </w:rPr>
        <w:instrText>uris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http</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www</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mendeley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com</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documents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uuid</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w:instrText>
      </w:r>
      <w:r w:rsidRPr="00896706">
        <w:rPr>
          <w:rFonts w:ascii="Times New Roman" w:hAnsi="Times New Roman" w:cs="Times New Roman"/>
          <w:color w:val="2E2E2E"/>
          <w:sz w:val="28"/>
          <w:szCs w:val="28"/>
          <w:vertAlign w:val="subscript"/>
        </w:rPr>
        <w:instrText>25048</w:instrText>
      </w:r>
      <w:r w:rsidRPr="00896706">
        <w:rPr>
          <w:rFonts w:ascii="Times New Roman" w:hAnsi="Times New Roman" w:cs="Times New Roman"/>
          <w:color w:val="2E2E2E"/>
          <w:sz w:val="28"/>
          <w:szCs w:val="28"/>
          <w:vertAlign w:val="subscript"/>
          <w:lang w:val="en-US"/>
        </w:rPr>
        <w:instrText>de</w:instrText>
      </w:r>
      <w:r w:rsidRPr="00896706">
        <w:rPr>
          <w:rFonts w:ascii="Times New Roman" w:hAnsi="Times New Roman" w:cs="Times New Roman"/>
          <w:color w:val="2E2E2E"/>
          <w:sz w:val="28"/>
          <w:szCs w:val="28"/>
          <w:vertAlign w:val="subscript"/>
        </w:rPr>
        <w:instrText>-198</w:instrText>
      </w:r>
      <w:r w:rsidRPr="00896706">
        <w:rPr>
          <w:rFonts w:ascii="Times New Roman" w:hAnsi="Times New Roman" w:cs="Times New Roman"/>
          <w:color w:val="2E2E2E"/>
          <w:sz w:val="28"/>
          <w:szCs w:val="28"/>
          <w:vertAlign w:val="subscript"/>
          <w:lang w:val="en-US"/>
        </w:rPr>
        <w:instrText>a</w:instrText>
      </w:r>
      <w:r w:rsidRPr="00896706">
        <w:rPr>
          <w:rFonts w:ascii="Times New Roman" w:hAnsi="Times New Roman" w:cs="Times New Roman"/>
          <w:color w:val="2E2E2E"/>
          <w:sz w:val="28"/>
          <w:szCs w:val="28"/>
          <w:vertAlign w:val="subscript"/>
        </w:rPr>
        <w:instrText>-3</w:instrText>
      </w:r>
      <w:r w:rsidRPr="00896706">
        <w:rPr>
          <w:rFonts w:ascii="Times New Roman" w:hAnsi="Times New Roman" w:cs="Times New Roman"/>
          <w:color w:val="2E2E2E"/>
          <w:sz w:val="28"/>
          <w:szCs w:val="28"/>
          <w:vertAlign w:val="subscript"/>
          <w:lang w:val="en-US"/>
        </w:rPr>
        <w:instrText>b</w:instrText>
      </w:r>
      <w:r w:rsidRPr="00896706">
        <w:rPr>
          <w:rFonts w:ascii="Times New Roman" w:hAnsi="Times New Roman" w:cs="Times New Roman"/>
          <w:color w:val="2E2E2E"/>
          <w:sz w:val="28"/>
          <w:szCs w:val="28"/>
          <w:vertAlign w:val="subscript"/>
        </w:rPr>
        <w:instrText>62-8</w:instrText>
      </w:r>
      <w:r w:rsidRPr="00896706">
        <w:rPr>
          <w:rFonts w:ascii="Times New Roman" w:hAnsi="Times New Roman" w:cs="Times New Roman"/>
          <w:color w:val="2E2E2E"/>
          <w:sz w:val="28"/>
          <w:szCs w:val="28"/>
          <w:vertAlign w:val="subscript"/>
          <w:lang w:val="en-US"/>
        </w:rPr>
        <w:instrText>c</w:instrText>
      </w:r>
      <w:r w:rsidRPr="00896706">
        <w:rPr>
          <w:rFonts w:ascii="Times New Roman" w:hAnsi="Times New Roman" w:cs="Times New Roman"/>
          <w:color w:val="2E2E2E"/>
          <w:sz w:val="28"/>
          <w:szCs w:val="28"/>
          <w:vertAlign w:val="subscript"/>
        </w:rPr>
        <w:instrText>7</w:instrText>
      </w:r>
      <w:r w:rsidRPr="00896706">
        <w:rPr>
          <w:rFonts w:ascii="Times New Roman" w:hAnsi="Times New Roman" w:cs="Times New Roman"/>
          <w:color w:val="2E2E2E"/>
          <w:sz w:val="28"/>
          <w:szCs w:val="28"/>
          <w:vertAlign w:val="subscript"/>
          <w:lang w:val="en-US"/>
        </w:rPr>
        <w:instrText>b</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w:instrText>
      </w:r>
      <w:r w:rsidRPr="00896706">
        <w:rPr>
          <w:rFonts w:ascii="Times New Roman" w:hAnsi="Times New Roman" w:cs="Times New Roman"/>
          <w:color w:val="2E2E2E"/>
          <w:sz w:val="28"/>
          <w:szCs w:val="28"/>
          <w:vertAlign w:val="subscript"/>
        </w:rPr>
        <w:instrText>4</w:instrText>
      </w:r>
      <w:r w:rsidRPr="00896706">
        <w:rPr>
          <w:rFonts w:ascii="Times New Roman" w:hAnsi="Times New Roman" w:cs="Times New Roman"/>
          <w:color w:val="2E2E2E"/>
          <w:sz w:val="28"/>
          <w:szCs w:val="28"/>
          <w:vertAlign w:val="subscript"/>
          <w:lang w:val="en-US"/>
        </w:rPr>
        <w:instrText>de</w:instrText>
      </w:r>
      <w:r w:rsidRPr="00896706">
        <w:rPr>
          <w:rFonts w:ascii="Times New Roman" w:hAnsi="Times New Roman" w:cs="Times New Roman"/>
          <w:color w:val="2E2E2E"/>
          <w:sz w:val="28"/>
          <w:szCs w:val="28"/>
          <w:vertAlign w:val="subscript"/>
        </w:rPr>
        <w:instrText>26351</w:instrText>
      </w:r>
      <w:r w:rsidRPr="00896706">
        <w:rPr>
          <w:rFonts w:ascii="Times New Roman" w:hAnsi="Times New Roman" w:cs="Times New Roman"/>
          <w:color w:val="2E2E2E"/>
          <w:sz w:val="28"/>
          <w:szCs w:val="28"/>
          <w:vertAlign w:val="subscript"/>
          <w:lang w:val="en-US"/>
        </w:rPr>
        <w:instrText>d</w:instrText>
      </w:r>
      <w:r w:rsidRPr="00896706">
        <w:rPr>
          <w:rFonts w:ascii="Times New Roman" w:hAnsi="Times New Roman" w:cs="Times New Roman"/>
          <w:color w:val="2E2E2E"/>
          <w:sz w:val="28"/>
          <w:szCs w:val="28"/>
          <w:vertAlign w:val="subscript"/>
        </w:rPr>
        <w:instrText>4</w:instrText>
      </w:r>
      <w:r w:rsidRPr="00896706">
        <w:rPr>
          <w:rFonts w:ascii="Times New Roman" w:hAnsi="Times New Roman" w:cs="Times New Roman"/>
          <w:color w:val="2E2E2E"/>
          <w:sz w:val="28"/>
          <w:szCs w:val="28"/>
          <w:vertAlign w:val="subscript"/>
          <w:lang w:val="en-US"/>
        </w:rPr>
        <w:instrText>c</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mendeley</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formattedCitation</w:instrText>
      </w:r>
      <w:r w:rsidRPr="00896706">
        <w:rPr>
          <w:rFonts w:ascii="Times New Roman" w:hAnsi="Times New Roman" w:cs="Times New Roman"/>
          <w:color w:val="2E2E2E"/>
          <w:sz w:val="28"/>
          <w:szCs w:val="28"/>
          <w:vertAlign w:val="subscript"/>
        </w:rPr>
        <w:instrText>":"[32]","</w:instrText>
      </w:r>
      <w:r w:rsidRPr="00896706">
        <w:rPr>
          <w:rFonts w:ascii="Times New Roman" w:hAnsi="Times New Roman" w:cs="Times New Roman"/>
          <w:color w:val="2E2E2E"/>
          <w:sz w:val="28"/>
          <w:szCs w:val="28"/>
          <w:vertAlign w:val="subscript"/>
          <w:lang w:val="en-US"/>
        </w:rPr>
        <w:instrText>plainTextFormattedCitation</w:instrText>
      </w:r>
      <w:r w:rsidRPr="00896706">
        <w:rPr>
          <w:rFonts w:ascii="Times New Roman" w:hAnsi="Times New Roman" w:cs="Times New Roman"/>
          <w:color w:val="2E2E2E"/>
          <w:sz w:val="28"/>
          <w:szCs w:val="28"/>
          <w:vertAlign w:val="subscript"/>
        </w:rPr>
        <w:instrText>":"[32]","</w:instrText>
      </w:r>
      <w:r w:rsidRPr="00896706">
        <w:rPr>
          <w:rFonts w:ascii="Times New Roman" w:hAnsi="Times New Roman" w:cs="Times New Roman"/>
          <w:color w:val="2E2E2E"/>
          <w:sz w:val="28"/>
          <w:szCs w:val="28"/>
          <w:vertAlign w:val="subscript"/>
          <w:lang w:val="en-US"/>
        </w:rPr>
        <w:instrText>previouslyFormattedCitation</w:instrText>
      </w:r>
      <w:r w:rsidRPr="00896706">
        <w:rPr>
          <w:rFonts w:ascii="Times New Roman" w:hAnsi="Times New Roman" w:cs="Times New Roman"/>
          <w:color w:val="2E2E2E"/>
          <w:sz w:val="28"/>
          <w:szCs w:val="28"/>
          <w:vertAlign w:val="subscript"/>
        </w:rPr>
        <w:instrText>":"[32]"},"</w:instrText>
      </w:r>
      <w:r w:rsidRPr="00896706">
        <w:rPr>
          <w:rFonts w:ascii="Times New Roman" w:hAnsi="Times New Roman" w:cs="Times New Roman"/>
          <w:color w:val="2E2E2E"/>
          <w:sz w:val="28"/>
          <w:szCs w:val="28"/>
          <w:vertAlign w:val="subscript"/>
          <w:lang w:val="en-US"/>
        </w:rPr>
        <w:instrText>properties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noteIndex</w:instrText>
      </w:r>
      <w:r w:rsidRPr="00896706">
        <w:rPr>
          <w:rFonts w:ascii="Times New Roman" w:hAnsi="Times New Roman" w:cs="Times New Roman"/>
          <w:color w:val="2E2E2E"/>
          <w:sz w:val="28"/>
          <w:szCs w:val="28"/>
          <w:vertAlign w:val="subscript"/>
        </w:rPr>
        <w:instrText>":0},"</w:instrText>
      </w:r>
      <w:r w:rsidRPr="00896706">
        <w:rPr>
          <w:rFonts w:ascii="Times New Roman" w:hAnsi="Times New Roman" w:cs="Times New Roman"/>
          <w:color w:val="2E2E2E"/>
          <w:sz w:val="28"/>
          <w:szCs w:val="28"/>
          <w:vertAlign w:val="subscript"/>
          <w:lang w:val="en-US"/>
        </w:rPr>
        <w:instrText>schema</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https</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github</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com</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citation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style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language</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schema</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raw</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master</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csl</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citation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instrText>json</w:instrText>
      </w:r>
      <w:r w:rsidRPr="00896706">
        <w:rPr>
          <w:rFonts w:ascii="Times New Roman" w:hAnsi="Times New Roman" w:cs="Times New Roman"/>
          <w:color w:val="2E2E2E"/>
          <w:sz w:val="28"/>
          <w:szCs w:val="28"/>
          <w:vertAlign w:val="subscript"/>
        </w:rPr>
        <w:instrText>"}</w:instrText>
      </w:r>
      <w:r w:rsidRPr="00896706">
        <w:rPr>
          <w:rFonts w:ascii="Times New Roman" w:hAnsi="Times New Roman" w:cs="Times New Roman"/>
          <w:color w:val="2E2E2E"/>
          <w:sz w:val="28"/>
          <w:szCs w:val="28"/>
          <w:vertAlign w:val="subscript"/>
          <w:lang w:val="en-US"/>
        </w:rPr>
        <w:fldChar w:fldCharType="separate"/>
      </w:r>
      <w:r w:rsidRPr="00896706">
        <w:rPr>
          <w:rFonts w:ascii="Times New Roman" w:hAnsi="Times New Roman" w:cs="Times New Roman"/>
          <w:noProof/>
          <w:color w:val="2E2E2E"/>
          <w:sz w:val="28"/>
          <w:szCs w:val="28"/>
        </w:rPr>
        <w:t>[32]</w:t>
      </w:r>
      <w:r w:rsidRPr="00896706">
        <w:rPr>
          <w:rFonts w:ascii="Times New Roman" w:hAnsi="Times New Roman" w:cs="Times New Roman"/>
          <w:color w:val="2E2E2E"/>
          <w:sz w:val="28"/>
          <w:szCs w:val="28"/>
          <w:vertAlign w:val="subscript"/>
          <w:lang w:val="en-US"/>
        </w:rPr>
        <w:fldChar w:fldCharType="end"/>
      </w:r>
      <w:r w:rsidR="00AA7B36">
        <w:rPr>
          <w:rFonts w:ascii="Times New Roman" w:hAnsi="Times New Roman" w:cs="Times New Roman"/>
          <w:color w:val="2E2E2E"/>
          <w:sz w:val="28"/>
          <w:szCs w:val="28"/>
          <w:vertAlign w:val="subscript"/>
        </w:rPr>
        <w:t>.</w:t>
      </w:r>
    </w:p>
    <w:p w14:paraId="2AD4DFA7" w14:textId="55688126"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color w:val="2E2E2E"/>
          <w:sz w:val="28"/>
          <w:szCs w:val="28"/>
        </w:rPr>
        <w:t xml:space="preserve">Более позднее многоцентровое исследование </w:t>
      </w:r>
      <w:r w:rsidRPr="00896706">
        <w:rPr>
          <w:rFonts w:ascii="Times New Roman" w:hAnsi="Times New Roman" w:cs="Times New Roman"/>
          <w:color w:val="2E2E2E"/>
          <w:sz w:val="28"/>
          <w:szCs w:val="28"/>
          <w:lang w:val="en-US"/>
        </w:rPr>
        <w:t>DeFACTO</w:t>
      </w:r>
      <w:r w:rsidRPr="00896706">
        <w:rPr>
          <w:rFonts w:ascii="Times New Roman" w:hAnsi="Times New Roman" w:cs="Times New Roman"/>
          <w:color w:val="2E2E2E"/>
          <w:sz w:val="28"/>
          <w:szCs w:val="28"/>
        </w:rPr>
        <w:t xml:space="preserve"> включило в себя результаты</w:t>
      </w:r>
      <w:r w:rsidR="00C822C2">
        <w:rPr>
          <w:rFonts w:ascii="Times New Roman" w:hAnsi="Times New Roman" w:cs="Times New Roman"/>
          <w:color w:val="2E2E2E"/>
          <w:sz w:val="28"/>
          <w:szCs w:val="28"/>
        </w:rPr>
        <w:t xml:space="preserve"> обследования</w:t>
      </w:r>
      <w:r w:rsidRPr="00896706">
        <w:rPr>
          <w:rFonts w:ascii="Times New Roman" w:hAnsi="Times New Roman" w:cs="Times New Roman"/>
          <w:color w:val="2E2E2E"/>
          <w:sz w:val="28"/>
          <w:szCs w:val="28"/>
        </w:rPr>
        <w:t xml:space="preserve"> 252 пациентов</w:t>
      </w:r>
      <w:r w:rsidR="00C822C2">
        <w:rPr>
          <w:rFonts w:ascii="Times New Roman" w:hAnsi="Times New Roman" w:cs="Times New Roman"/>
          <w:color w:val="2E2E2E"/>
          <w:sz w:val="28"/>
          <w:szCs w:val="28"/>
        </w:rPr>
        <w:t>,</w:t>
      </w:r>
      <w:r w:rsidRPr="00896706">
        <w:rPr>
          <w:rFonts w:ascii="Times New Roman" w:hAnsi="Times New Roman" w:cs="Times New Roman"/>
          <w:color w:val="2E2E2E"/>
          <w:sz w:val="28"/>
          <w:szCs w:val="28"/>
        </w:rPr>
        <w:t xml:space="preserve"> у которых были изучены в общей сложности 407 сосудов</w:t>
      </w:r>
      <w:r w:rsidR="00C822C2">
        <w:rPr>
          <w:rFonts w:ascii="Times New Roman" w:hAnsi="Times New Roman" w:cs="Times New Roman"/>
          <w:color w:val="2E2E2E"/>
          <w:sz w:val="28"/>
          <w:szCs w:val="28"/>
        </w:rPr>
        <w:t>,</w:t>
      </w:r>
      <w:r w:rsidRPr="00896706">
        <w:rPr>
          <w:rFonts w:ascii="Times New Roman" w:hAnsi="Times New Roman" w:cs="Times New Roman"/>
          <w:color w:val="2E2E2E"/>
          <w:sz w:val="28"/>
          <w:szCs w:val="28"/>
        </w:rPr>
        <w:t xml:space="preserve"> и производилось изучение точности МСКТ</w:t>
      </w:r>
      <w:r w:rsidR="00C822C2">
        <w:rPr>
          <w:rFonts w:ascii="Times New Roman" w:hAnsi="Times New Roman" w:cs="Times New Roman"/>
          <w:color w:val="2E2E2E"/>
          <w:sz w:val="28"/>
          <w:szCs w:val="28"/>
        </w:rPr>
        <w:t>-</w:t>
      </w:r>
      <w:r w:rsidRPr="00896706">
        <w:rPr>
          <w:rFonts w:ascii="Times New Roman" w:hAnsi="Times New Roman" w:cs="Times New Roman"/>
          <w:color w:val="2E2E2E"/>
          <w:sz w:val="28"/>
          <w:szCs w:val="28"/>
        </w:rPr>
        <w:t xml:space="preserve">коронарографии </w:t>
      </w:r>
      <w:r w:rsidR="00C822C2">
        <w:rPr>
          <w:rFonts w:ascii="Times New Roman" w:hAnsi="Times New Roman" w:cs="Times New Roman"/>
          <w:color w:val="2E2E2E"/>
          <w:sz w:val="28"/>
          <w:szCs w:val="28"/>
        </w:rPr>
        <w:t>как</w:t>
      </w:r>
      <w:r w:rsidRPr="00896706">
        <w:rPr>
          <w:rFonts w:ascii="Times New Roman" w:hAnsi="Times New Roman" w:cs="Times New Roman"/>
          <w:color w:val="2E2E2E"/>
          <w:sz w:val="28"/>
          <w:szCs w:val="28"/>
        </w:rPr>
        <w:t xml:space="preserve"> самостоятельно</w:t>
      </w:r>
      <w:r w:rsidR="00C822C2">
        <w:rPr>
          <w:rFonts w:ascii="Times New Roman" w:hAnsi="Times New Roman" w:cs="Times New Roman"/>
          <w:color w:val="2E2E2E"/>
          <w:sz w:val="28"/>
          <w:szCs w:val="28"/>
        </w:rPr>
        <w:t>го метода, так и</w:t>
      </w:r>
      <w:r w:rsidRPr="00896706">
        <w:rPr>
          <w:rFonts w:ascii="Times New Roman" w:hAnsi="Times New Roman" w:cs="Times New Roman"/>
          <w:color w:val="2E2E2E"/>
          <w:sz w:val="28"/>
          <w:szCs w:val="28"/>
        </w:rPr>
        <w:t xml:space="preserve"> дополненн</w:t>
      </w:r>
      <w:r w:rsidR="00C822C2">
        <w:rPr>
          <w:rFonts w:ascii="Times New Roman" w:hAnsi="Times New Roman" w:cs="Times New Roman"/>
          <w:color w:val="2E2E2E"/>
          <w:sz w:val="28"/>
          <w:szCs w:val="28"/>
        </w:rPr>
        <w:t>ого</w:t>
      </w:r>
      <w:r w:rsidRPr="00896706">
        <w:rPr>
          <w:rFonts w:ascii="Times New Roman" w:hAnsi="Times New Roman" w:cs="Times New Roman"/>
          <w:color w:val="2E2E2E"/>
          <w:sz w:val="28"/>
          <w:szCs w:val="28"/>
        </w:rPr>
        <w:t xml:space="preserve"> моделированием </w:t>
      </w:r>
      <w:r w:rsidR="00C822C2">
        <w:rPr>
          <w:rFonts w:ascii="Times New Roman" w:hAnsi="Times New Roman" w:cs="Times New Roman"/>
          <w:color w:val="2E2E2E"/>
          <w:sz w:val="28"/>
          <w:szCs w:val="28"/>
        </w:rPr>
        <w:t xml:space="preserve">КТ </w:t>
      </w:r>
      <w:r w:rsidRPr="00896706">
        <w:rPr>
          <w:rFonts w:ascii="Times New Roman" w:hAnsi="Times New Roman" w:cs="Times New Roman"/>
          <w:color w:val="2E2E2E"/>
          <w:sz w:val="28"/>
          <w:szCs w:val="28"/>
        </w:rPr>
        <w:t>ФРК в сравнении с инвазивным измерением ФРК при КАГ. При этом было показано превосходство комбинации МСКТ КАГ и ФРК КТ по сравнению с простым измерением степени стеноза: точность возросла с 64% до 73%, чувствительность – с 84% до 90%, а специфичность – с 42% до 54%</w:t>
      </w:r>
      <w:r w:rsidR="00AA7B36">
        <w:rPr>
          <w:rFonts w:ascii="Times New Roman" w:hAnsi="Times New Roman" w:cs="Times New Roman"/>
          <w:color w:val="2E2E2E"/>
          <w:sz w:val="28"/>
          <w:szCs w:val="28"/>
        </w:rPr>
        <w:t xml:space="preserve"> </w:t>
      </w:r>
      <w:r w:rsidRPr="00896706">
        <w:rPr>
          <w:rFonts w:ascii="Times New Roman" w:hAnsi="Times New Roman" w:cs="Times New Roman"/>
          <w:color w:val="2E2E2E"/>
          <w:sz w:val="28"/>
          <w:szCs w:val="28"/>
          <w:lang w:val="en-US"/>
        </w:rPr>
        <w:fldChar w:fldCharType="begin" w:fldLock="1"/>
      </w:r>
      <w:r w:rsidRPr="00896706">
        <w:rPr>
          <w:rFonts w:ascii="Times New Roman" w:hAnsi="Times New Roman" w:cs="Times New Roman"/>
          <w:color w:val="2E2E2E"/>
          <w:sz w:val="28"/>
          <w:szCs w:val="28"/>
          <w:lang w:val="en-US"/>
        </w:rPr>
        <w:instrText>ADDIN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CSL</w:instrText>
      </w:r>
      <w:r w:rsidRPr="00896706">
        <w:rPr>
          <w:rFonts w:ascii="Times New Roman" w:hAnsi="Times New Roman" w:cs="Times New Roman"/>
          <w:color w:val="2E2E2E"/>
          <w:sz w:val="28"/>
          <w:szCs w:val="28"/>
        </w:rPr>
        <w:instrText>_</w:instrText>
      </w:r>
      <w:r w:rsidRPr="00896706">
        <w:rPr>
          <w:rFonts w:ascii="Times New Roman" w:hAnsi="Times New Roman" w:cs="Times New Roman"/>
          <w:color w:val="2E2E2E"/>
          <w:sz w:val="28"/>
          <w:szCs w:val="28"/>
          <w:lang w:val="en-US"/>
        </w:rPr>
        <w:instrText>CITATION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citationItems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id</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ITEM</w:instrText>
      </w:r>
      <w:r w:rsidRPr="00896706">
        <w:rPr>
          <w:rFonts w:ascii="Times New Roman" w:hAnsi="Times New Roman" w:cs="Times New Roman"/>
          <w:color w:val="2E2E2E"/>
          <w:sz w:val="28"/>
          <w:szCs w:val="28"/>
        </w:rPr>
        <w:instrText>-1","</w:instrText>
      </w:r>
      <w:r w:rsidRPr="00896706">
        <w:rPr>
          <w:rFonts w:ascii="Times New Roman" w:hAnsi="Times New Roman" w:cs="Times New Roman"/>
          <w:color w:val="2E2E2E"/>
          <w:sz w:val="28"/>
          <w:szCs w:val="28"/>
          <w:lang w:val="en-US"/>
        </w:rPr>
        <w:instrText>itemData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DOI</w:instrText>
      </w:r>
      <w:r w:rsidRPr="00896706">
        <w:rPr>
          <w:rFonts w:ascii="Times New Roman" w:hAnsi="Times New Roman" w:cs="Times New Roman"/>
          <w:color w:val="2E2E2E"/>
          <w:sz w:val="28"/>
          <w:szCs w:val="28"/>
        </w:rPr>
        <w:instrText>":"10.1016/</w:instrText>
      </w:r>
      <w:r w:rsidRPr="00896706">
        <w:rPr>
          <w:rFonts w:ascii="Times New Roman" w:hAnsi="Times New Roman" w:cs="Times New Roman"/>
          <w:color w:val="2E2E2E"/>
          <w:sz w:val="28"/>
          <w:szCs w:val="28"/>
          <w:lang w:val="en-US"/>
        </w:rPr>
        <w:instrText>j</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jacc</w:instrText>
      </w:r>
      <w:r w:rsidRPr="00896706">
        <w:rPr>
          <w:rFonts w:ascii="Times New Roman" w:hAnsi="Times New Roman" w:cs="Times New Roman"/>
          <w:color w:val="2E2E2E"/>
          <w:sz w:val="28"/>
          <w:szCs w:val="28"/>
        </w:rPr>
        <w:instrText>.2012.11.083","</w:instrText>
      </w:r>
      <w:r w:rsidRPr="00896706">
        <w:rPr>
          <w:rFonts w:ascii="Times New Roman" w:hAnsi="Times New Roman" w:cs="Times New Roman"/>
          <w:color w:val="2E2E2E"/>
          <w:sz w:val="28"/>
          <w:szCs w:val="28"/>
          <w:lang w:val="en-US"/>
        </w:rPr>
        <w:instrText>ISSN</w:instrText>
      </w:r>
      <w:r w:rsidRPr="00896706">
        <w:rPr>
          <w:rFonts w:ascii="Times New Roman" w:hAnsi="Times New Roman" w:cs="Times New Roman"/>
          <w:color w:val="2E2E2E"/>
          <w:sz w:val="28"/>
          <w:szCs w:val="28"/>
        </w:rPr>
        <w:instrText>":"15583597","</w:instrText>
      </w:r>
      <w:r w:rsidRPr="00896706">
        <w:rPr>
          <w:rFonts w:ascii="Times New Roman" w:hAnsi="Times New Roman" w:cs="Times New Roman"/>
          <w:color w:val="2E2E2E"/>
          <w:sz w:val="28"/>
          <w:szCs w:val="28"/>
          <w:lang w:val="en-US"/>
        </w:rPr>
        <w:instrText>abstract</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computed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tomography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angiography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has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emerged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noninvasive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method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direct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visualization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artery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disease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with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previous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studies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demonstrating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high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diagnostic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performance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compared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with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angiography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However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assessment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stenoses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tends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toward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overestimation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even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among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identified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severe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stenosis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confirmed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time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angiography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only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minority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found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causing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Recent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advances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computational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fluid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dynamics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image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based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modeling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permit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determination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hyperemic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pressure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from</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scans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without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need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additional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imaging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modification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acquisition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protocols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administration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medications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These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techniques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have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been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used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noninvasively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compute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which</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ratio</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maximal</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blood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through</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stenotic</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artery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blood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hypothetical</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case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that</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artery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was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normal</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using</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images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recently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reported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prospective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multicenter</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DISCOVER</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FLOW</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Diagnosis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Ischemia</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Causing</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Stenoses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Obtained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Via</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Noninvasive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study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DeFACTO</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Determination</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Anatomic</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Computed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Tomographic</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Angiography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trial</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derived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from</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was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demonstrated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superior</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measures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CTA</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stenosis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severity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determination</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lesion</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specific</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ischemia</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Given</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significant</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interest</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this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novel</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method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determining</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physiological</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significance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artery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disease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herein</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present</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review</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on</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scientific</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principles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that</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underlie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this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technology</w:instrText>
      </w:r>
      <w:r w:rsidRPr="00AA7B36">
        <w:rPr>
          <w:rFonts w:ascii="Times New Roman" w:hAnsi="Times New Roman" w:cs="Times New Roman"/>
          <w:color w:val="2E2E2E"/>
          <w:sz w:val="28"/>
          <w:szCs w:val="28"/>
        </w:rPr>
        <w:instrText xml:space="preserve">. © 2013 </w:instrText>
      </w:r>
      <w:r w:rsidRPr="00896706">
        <w:rPr>
          <w:rFonts w:ascii="Times New Roman" w:hAnsi="Times New Roman" w:cs="Times New Roman"/>
          <w:color w:val="2E2E2E"/>
          <w:sz w:val="28"/>
          <w:szCs w:val="28"/>
          <w:lang w:val="en-US"/>
        </w:rPr>
        <w:instrText>by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American</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College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Cardiology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Foundation</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author</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Taylor</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Charles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Fonte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Timothy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Min</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James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K</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container</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title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Journal</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American</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College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Cardiology</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id</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ITEM</w:instrText>
      </w:r>
      <w:r w:rsidRPr="00AA7B36">
        <w:rPr>
          <w:rFonts w:ascii="Times New Roman" w:hAnsi="Times New Roman" w:cs="Times New Roman"/>
          <w:color w:val="2E2E2E"/>
          <w:sz w:val="28"/>
          <w:szCs w:val="28"/>
        </w:rPr>
        <w:instrText>-1","</w:instrText>
      </w:r>
      <w:r w:rsidRPr="00896706">
        <w:rPr>
          <w:rFonts w:ascii="Times New Roman" w:hAnsi="Times New Roman" w:cs="Times New Roman"/>
          <w:color w:val="2E2E2E"/>
          <w:sz w:val="28"/>
          <w:szCs w:val="28"/>
          <w:lang w:val="en-US"/>
        </w:rPr>
        <w:instrText>issue</w:instrText>
      </w:r>
      <w:r w:rsidRPr="00AA7B36">
        <w:rPr>
          <w:rFonts w:ascii="Times New Roman" w:hAnsi="Times New Roman" w:cs="Times New Roman"/>
          <w:color w:val="2E2E2E"/>
          <w:sz w:val="28"/>
          <w:szCs w:val="28"/>
        </w:rPr>
        <w:instrText>":"22","</w:instrText>
      </w:r>
      <w:r w:rsidRPr="00896706">
        <w:rPr>
          <w:rFonts w:ascii="Times New Roman" w:hAnsi="Times New Roman" w:cs="Times New Roman"/>
          <w:color w:val="2E2E2E"/>
          <w:sz w:val="28"/>
          <w:szCs w:val="28"/>
          <w:lang w:val="en-US"/>
        </w:rPr>
        <w:instrText>issued</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date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parts</w:instrText>
      </w:r>
      <w:r w:rsidRPr="00AA7B36">
        <w:rPr>
          <w:rFonts w:ascii="Times New Roman" w:hAnsi="Times New Roman" w:cs="Times New Roman"/>
          <w:color w:val="2E2E2E"/>
          <w:sz w:val="28"/>
          <w:szCs w:val="28"/>
        </w:rPr>
        <w:instrText>":[["2013"]]},"</w:instrText>
      </w:r>
      <w:r w:rsidRPr="00896706">
        <w:rPr>
          <w:rFonts w:ascii="Times New Roman" w:hAnsi="Times New Roman" w:cs="Times New Roman"/>
          <w:color w:val="2E2E2E"/>
          <w:sz w:val="28"/>
          <w:szCs w:val="28"/>
          <w:lang w:val="en-US"/>
        </w:rPr>
        <w:instrText>title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Computational</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fluid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dynamics</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applied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cardiac</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computed</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tomography</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noninvasive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quantification</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Scientific</w:instrText>
      </w:r>
      <w:r w:rsidRPr="00AA7B3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basis</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type</w:instrText>
      </w:r>
      <w:r w:rsidRPr="00AA7B3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article","volume":"61"},"uris":["http://www.mendeley.com/documents/?uuid=a455bd35-8c6f-3efd-8b41-13be75d40f74"]}],"mendeley":{"formattedCitation":"[30]","plainTextFormattedCitation":"[30]","previouslyFormattedCitation":"[30]"},"properties":{"noteIndex":0},"schema":"https://github.com/citation-style-language/schema/raw/master/csl-citation.json"}</w:instrText>
      </w:r>
      <w:r w:rsidRPr="00896706">
        <w:rPr>
          <w:rFonts w:ascii="Times New Roman" w:hAnsi="Times New Roman" w:cs="Times New Roman"/>
          <w:color w:val="2E2E2E"/>
          <w:sz w:val="28"/>
          <w:szCs w:val="28"/>
          <w:lang w:val="en-US"/>
        </w:rPr>
        <w:fldChar w:fldCharType="separate"/>
      </w:r>
      <w:r w:rsidRPr="00896706">
        <w:rPr>
          <w:rFonts w:ascii="Times New Roman" w:hAnsi="Times New Roman" w:cs="Times New Roman"/>
          <w:noProof/>
          <w:color w:val="2E2E2E"/>
          <w:sz w:val="28"/>
          <w:szCs w:val="28"/>
          <w:lang w:val="en-US"/>
        </w:rPr>
        <w:t>[30]</w:t>
      </w:r>
      <w:r w:rsidRPr="00896706">
        <w:rPr>
          <w:rFonts w:ascii="Times New Roman" w:hAnsi="Times New Roman" w:cs="Times New Roman"/>
          <w:color w:val="2E2E2E"/>
          <w:sz w:val="28"/>
          <w:szCs w:val="28"/>
          <w:lang w:val="en-US"/>
        </w:rPr>
        <w:fldChar w:fldCharType="end"/>
      </w:r>
      <w:r w:rsidRPr="00896706">
        <w:rPr>
          <w:rFonts w:ascii="Times New Roman" w:hAnsi="Times New Roman" w:cs="Times New Roman"/>
          <w:color w:val="2E2E2E"/>
          <w:sz w:val="28"/>
          <w:szCs w:val="28"/>
          <w:lang w:val="en-US"/>
        </w:rPr>
        <w:fldChar w:fldCharType="begin" w:fldLock="1"/>
      </w:r>
      <w:r w:rsidRPr="00896706">
        <w:rPr>
          <w:rFonts w:ascii="Times New Roman" w:hAnsi="Times New Roman" w:cs="Times New Roman"/>
          <w:color w:val="2E2E2E"/>
          <w:sz w:val="28"/>
          <w:szCs w:val="28"/>
          <w:lang w:val="en-US"/>
        </w:rPr>
        <w:instrText>ADDIN CSL_CITATION {"citationItems":[{"id":"ITEM-1","itemData":{"DOI":"10.1016/j.jacc.2018.08.874","ISSN":"07351097","abstract":"Objectives: A method named computed tomography angiography-derived fractional flow reserve (FFRCT) is an alternative method for detecting hemodynamically significant coronary stenosis. We carried out a meta-analysis to derive reliable assessment of the diagnostic performances of FFRCT and compare the diagnostic accuracy with CCTA using FFR as reference. Methods: We searched PubMed, EMBASE, The Cochrane Library, and Web of science for relevant articles published from January 2008 until May 2019 using the following search terms: FFRCT, noninvasive FFR, non-invasive FFR, noninvasive fractional flow reserve, non-invasive fractional flow reserve, and CCTA. Pooled estimates of sensitivity and specificity with the corresponding 95% confidence intervals (CIs) and the summary receiver operating characteristic curve (sROC) were determined. Results: Sixteen studies published between 2011 and 2019 were included with a total of 1852 patients and 2731 vessels. The pooled sensitivity and specificity for FFRCT at the per-patient level was 89% (95% CI, 85–92%) and 71% (95% CI, 61–80%), respectively, while on the per-vessel basis was 85% (95% CI, 82–88%) and 82% (95% CI, 75–87%), respectively. No apparent difference in the sensitivity at per-patient and per-vessel level between FFRCT and CCTA was observed (0.89 versus 0.93 at per-patient; 0.85 versus 0.88 at per-vessel). However, the specificity of FFRCT was higher than CCTA (0.71 versus 0.32 at per-patient analysis; 0.82 versus 0.46 at per-vessel analysis). Conclusions: FFRCT obtained a high diagnostic performance and is a viable alternative to FFR for detecting coronary ischemic lesions. Key Points: • Noninvasive FFRCThas higher specificity for anatomical and physiological assessment of coronary artery stenosis compared with CCTA. • Noninvasive FFRCTis a viable alternative to invasive FFR for the detection and exclusion of coronary lesions that cause ischemia.","author":[{"dropping-particle":"","family":"Zhuang","given":"Baiyan","non-dropping-particle":"","parse-names":false,"suffix":""},{"dropping-particle":"","family":"Wang","given":"Shuli","non-dropping-particle":"","parse-names":false,"suffix":""},{"dropping-particle":"","family":"Zhao","given":"Shihua","non-dropping-particle":"","parse-names":false,"suffix":""},{"dropping-particle":"","family":"Sirajuddin","given":"Arlene","non-dropping-particle":"","parse-names":false,"suffix":""},{"dropping-particle":"","family":"Andrew","given":"Arai E.","non-dropping-particle":"","parse-names":false,"suffix":""},{"dropping-particle":"","family":"Lu","given":"Minjie","non-dropping-particle":"","parse-names":false,"suffix":""}],"container-title":"Journal of the American College of Cardiology","id":"ITEM-1","issue":"16","issued":{"date-parts":[["2018"]]},"title":"GW29-e1123 Computed Tomography Angiography-Derived Fractional Flow Reserve (CT-FFR) for the Detection of Myocardial Ischemia-with Invasive Fractional Flow Reserve as Reference: Systematic Review and Meta-Analysis","type":"article-journal","volume":"72"},"uris":["http://www.mendeley.com/documents/?uuid=8d9b2006-7cf6-3f51-ae60-c4ce00f84847"]}],"mendeley":{"formattedCitation":"[33]","plainTextFormattedCitation":"[33]","previouslyFormattedCitation":"[33]"},"properties":{"noteIndex":0},"schema":"https://github.com/citation-style-language/schema/raw/master/csl-citation.json"}</w:instrText>
      </w:r>
      <w:r w:rsidRPr="00896706">
        <w:rPr>
          <w:rFonts w:ascii="Times New Roman" w:hAnsi="Times New Roman" w:cs="Times New Roman"/>
          <w:color w:val="2E2E2E"/>
          <w:sz w:val="28"/>
          <w:szCs w:val="28"/>
          <w:lang w:val="en-US"/>
        </w:rPr>
        <w:fldChar w:fldCharType="separate"/>
      </w:r>
      <w:r w:rsidRPr="00896706">
        <w:rPr>
          <w:rFonts w:ascii="Times New Roman" w:hAnsi="Times New Roman" w:cs="Times New Roman"/>
          <w:noProof/>
          <w:color w:val="2E2E2E"/>
          <w:sz w:val="28"/>
          <w:szCs w:val="28"/>
          <w:lang w:val="en-US"/>
        </w:rPr>
        <w:t>[33]</w:t>
      </w:r>
      <w:r w:rsidRPr="00896706">
        <w:rPr>
          <w:rFonts w:ascii="Times New Roman" w:hAnsi="Times New Roman" w:cs="Times New Roman"/>
          <w:color w:val="2E2E2E"/>
          <w:sz w:val="28"/>
          <w:szCs w:val="28"/>
          <w:lang w:val="en-US"/>
        </w:rPr>
        <w:fldChar w:fldCharType="end"/>
      </w:r>
      <w:r w:rsidRPr="00896706">
        <w:rPr>
          <w:rFonts w:ascii="Times New Roman" w:hAnsi="Times New Roman" w:cs="Times New Roman"/>
          <w:color w:val="2E2E2E"/>
          <w:sz w:val="28"/>
          <w:szCs w:val="28"/>
          <w:lang w:val="en-US"/>
        </w:rPr>
        <w:fldChar w:fldCharType="begin" w:fldLock="1"/>
      </w:r>
      <w:r w:rsidRPr="00896706">
        <w:rPr>
          <w:rFonts w:ascii="Times New Roman" w:hAnsi="Times New Roman" w:cs="Times New Roman"/>
          <w:color w:val="2E2E2E"/>
          <w:sz w:val="28"/>
          <w:szCs w:val="28"/>
          <w:lang w:val="en-US"/>
        </w:rPr>
        <w:instrText>ADDIN CSL_CITATION {"citationItems":[{"id":"ITEM-1","itemData":{"DOI":"10.1007/s00330-019-06470-8","ISSN":"14321084","abstract":"Objectives: A method named computed tomography angiography-derived fractional flow reserve (FFRCT) is an alternative method for detecting hemodynamically significant coronary stenosis. We carried out a meta-analysis to derive reliable assessment of the diagnostic performances of FFRCT and compare the diagnostic accuracy with CCTA using FFR as reference. Methods: We searched PubMed, EMBASE, The Cochrane Library, and Web of science for relevant articles published from January 2008 until May 2019 using the following search terms: FFRCT, noninvasive FFR, non-invasive FFR, noninvasive fractional flow reserve, non-invasive fractional flow reserve, and CCTA. Pooled estimates of sensitivity and specificity with the corresponding 95% confidence intervals (CIs) and the summary receiver operating characteristic curve (sROC) were determined. Results: Sixteen studies published between 2011 and 2019 were included with a total of 1852 patients and 2731 vessels. The pooled sensitivity and specificity for FFRCT at the per-patient level was 89% (95% CI, 85–92%) and 71% (95% CI, 61–80%), respectively, while on the per-vessel basis was 85% (95% CI, 82–88%) and 82% (95% CI, 75–87%), respectively. No apparent difference in the sensitivity at per-patient and per-vessel level between FFRCT and CCTA was observed (0.89 versus 0.93 at per-patient; 0.85 versus 0.88 at per-vessel). However, the specificity of FFRCT was higher than CCTA (0.71 versus 0.32 at per-patient analysis; 0.82 versus 0.46 at per-vessel analysis). Conclusions: FFRCT obtained a high diagnostic performance 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viable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alternative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detecting</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lesions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Key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Points</w:instrText>
      </w:r>
      <w:r w:rsidRPr="00896706">
        <w:rPr>
          <w:rFonts w:ascii="Times New Roman" w:hAnsi="Times New Roman" w:cs="Times New Roman"/>
          <w:color w:val="2E2E2E"/>
          <w:sz w:val="28"/>
          <w:szCs w:val="28"/>
        </w:rPr>
        <w:instrText xml:space="preserve">: • </w:instrText>
      </w:r>
      <w:r w:rsidRPr="00896706">
        <w:rPr>
          <w:rFonts w:ascii="Times New Roman" w:hAnsi="Times New Roman" w:cs="Times New Roman"/>
          <w:color w:val="2E2E2E"/>
          <w:sz w:val="28"/>
          <w:szCs w:val="28"/>
          <w:lang w:val="en-US"/>
        </w:rPr>
        <w:instrText>Noninvasive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FFRCThas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higher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specificity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anatomical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physiological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assessment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artery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stenosis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compared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with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CCTA</w:instrText>
      </w:r>
      <w:r w:rsidRPr="00896706">
        <w:rPr>
          <w:rFonts w:ascii="Times New Roman" w:hAnsi="Times New Roman" w:cs="Times New Roman"/>
          <w:color w:val="2E2E2E"/>
          <w:sz w:val="28"/>
          <w:szCs w:val="28"/>
        </w:rPr>
        <w:instrText xml:space="preserve">. • </w:instrText>
      </w:r>
      <w:r w:rsidRPr="00896706">
        <w:rPr>
          <w:rFonts w:ascii="Times New Roman" w:hAnsi="Times New Roman" w:cs="Times New Roman"/>
          <w:color w:val="2E2E2E"/>
          <w:sz w:val="28"/>
          <w:szCs w:val="28"/>
          <w:lang w:val="en-US"/>
        </w:rPr>
        <w:instrText>Noninvasive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FFRCTis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viable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alternative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FFR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detection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exclusion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coronary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lesions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that</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cause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author</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Zhuang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Baiyan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Wang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Shuli</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Zhao</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Shihua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family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Lu</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given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Minjie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dropping</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names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false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suffix</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container</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title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European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Radiology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id</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ITEM</w:instrText>
      </w:r>
      <w:r w:rsidRPr="00896706">
        <w:rPr>
          <w:rFonts w:ascii="Times New Roman" w:hAnsi="Times New Roman" w:cs="Times New Roman"/>
          <w:color w:val="2E2E2E"/>
          <w:sz w:val="28"/>
          <w:szCs w:val="28"/>
        </w:rPr>
        <w:instrText>-1","</w:instrText>
      </w:r>
      <w:r w:rsidRPr="00896706">
        <w:rPr>
          <w:rFonts w:ascii="Times New Roman" w:hAnsi="Times New Roman" w:cs="Times New Roman"/>
          <w:color w:val="2E2E2E"/>
          <w:sz w:val="28"/>
          <w:szCs w:val="28"/>
          <w:lang w:val="en-US"/>
        </w:rPr>
        <w:instrText>issue</w:instrText>
      </w:r>
      <w:r w:rsidRPr="00896706">
        <w:rPr>
          <w:rFonts w:ascii="Times New Roman" w:hAnsi="Times New Roman" w:cs="Times New Roman"/>
          <w:color w:val="2E2E2E"/>
          <w:sz w:val="28"/>
          <w:szCs w:val="28"/>
        </w:rPr>
        <w:instrText>":"2","</w:instrText>
      </w:r>
      <w:r w:rsidRPr="00896706">
        <w:rPr>
          <w:rFonts w:ascii="Times New Roman" w:hAnsi="Times New Roman" w:cs="Times New Roman"/>
          <w:color w:val="2E2E2E"/>
          <w:sz w:val="28"/>
          <w:szCs w:val="28"/>
          <w:lang w:val="en-US"/>
        </w:rPr>
        <w:instrText>issued</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date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parts</w:instrText>
      </w:r>
      <w:r w:rsidRPr="00896706">
        <w:rPr>
          <w:rFonts w:ascii="Times New Roman" w:hAnsi="Times New Roman" w:cs="Times New Roman"/>
          <w:color w:val="2E2E2E"/>
          <w:sz w:val="28"/>
          <w:szCs w:val="28"/>
        </w:rPr>
        <w:instrText>":[["2020"]]},"</w:instrText>
      </w:r>
      <w:r w:rsidRPr="00896706">
        <w:rPr>
          <w:rFonts w:ascii="Times New Roman" w:hAnsi="Times New Roman" w:cs="Times New Roman"/>
          <w:color w:val="2E2E2E"/>
          <w:sz w:val="28"/>
          <w:szCs w:val="28"/>
          <w:lang w:val="en-US"/>
        </w:rPr>
        <w:instrText>title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Computed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tomography</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angiography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derived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CT</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FFR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for</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the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detection</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of</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myocardial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ischemia</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with</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invasive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fractional</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flow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reserve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as</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reference</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systematic</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review</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and</w:instrText>
      </w:r>
      <w:r w:rsidRPr="00896706">
        <w:rPr>
          <w:rFonts w:ascii="Times New Roman" w:hAnsi="Times New Roman" w:cs="Times New Roman"/>
          <w:color w:val="2E2E2E"/>
          <w:sz w:val="28"/>
          <w:szCs w:val="28"/>
        </w:rPr>
        <w:instrText xml:space="preserve"> </w:instrText>
      </w:r>
      <w:r w:rsidRPr="00896706">
        <w:rPr>
          <w:rFonts w:ascii="Times New Roman" w:hAnsi="Times New Roman" w:cs="Times New Roman"/>
          <w:color w:val="2E2E2E"/>
          <w:sz w:val="28"/>
          <w:szCs w:val="28"/>
          <w:lang w:val="en-US"/>
        </w:rPr>
        <w:instrText>meta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analysis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type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article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volume</w:instrText>
      </w:r>
      <w:r w:rsidRPr="00896706">
        <w:rPr>
          <w:rFonts w:ascii="Times New Roman" w:hAnsi="Times New Roman" w:cs="Times New Roman"/>
          <w:color w:val="2E2E2E"/>
          <w:sz w:val="28"/>
          <w:szCs w:val="28"/>
        </w:rPr>
        <w:instrText>":"30"},"</w:instrText>
      </w:r>
      <w:r w:rsidRPr="00896706">
        <w:rPr>
          <w:rFonts w:ascii="Times New Roman" w:hAnsi="Times New Roman" w:cs="Times New Roman"/>
          <w:color w:val="2E2E2E"/>
          <w:sz w:val="28"/>
          <w:szCs w:val="28"/>
          <w:lang w:val="en-US"/>
        </w:rPr>
        <w:instrText>uris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http</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www</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mendeley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com</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documents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uuid</w:instrText>
      </w:r>
      <w:r w:rsidRPr="00896706">
        <w:rPr>
          <w:rFonts w:ascii="Times New Roman" w:hAnsi="Times New Roman" w:cs="Times New Roman"/>
          <w:color w:val="2E2E2E"/>
          <w:sz w:val="28"/>
          <w:szCs w:val="28"/>
        </w:rPr>
        <w:instrText>=1</w:instrText>
      </w:r>
      <w:r w:rsidRPr="00896706">
        <w:rPr>
          <w:rFonts w:ascii="Times New Roman" w:hAnsi="Times New Roman" w:cs="Times New Roman"/>
          <w:color w:val="2E2E2E"/>
          <w:sz w:val="28"/>
          <w:szCs w:val="28"/>
          <w:lang w:val="en-US"/>
        </w:rPr>
        <w:instrText>cd</w:instrText>
      </w:r>
      <w:r w:rsidRPr="00896706">
        <w:rPr>
          <w:rFonts w:ascii="Times New Roman" w:hAnsi="Times New Roman" w:cs="Times New Roman"/>
          <w:color w:val="2E2E2E"/>
          <w:sz w:val="28"/>
          <w:szCs w:val="28"/>
        </w:rPr>
        <w:instrText>98</w:instrText>
      </w:r>
      <w:r w:rsidRPr="00896706">
        <w:rPr>
          <w:rFonts w:ascii="Times New Roman" w:hAnsi="Times New Roman" w:cs="Times New Roman"/>
          <w:color w:val="2E2E2E"/>
          <w:sz w:val="28"/>
          <w:szCs w:val="28"/>
          <w:lang w:val="en-US"/>
        </w:rPr>
        <w:instrText>c</w:instrText>
      </w:r>
      <w:r w:rsidRPr="00896706">
        <w:rPr>
          <w:rFonts w:ascii="Times New Roman" w:hAnsi="Times New Roman" w:cs="Times New Roman"/>
          <w:color w:val="2E2E2E"/>
          <w:sz w:val="28"/>
          <w:szCs w:val="28"/>
        </w:rPr>
        <w:instrText>6</w:instrText>
      </w:r>
      <w:r w:rsidRPr="00896706">
        <w:rPr>
          <w:rFonts w:ascii="Times New Roman" w:hAnsi="Times New Roman" w:cs="Times New Roman"/>
          <w:color w:val="2E2E2E"/>
          <w:sz w:val="28"/>
          <w:szCs w:val="28"/>
          <w:lang w:val="en-US"/>
        </w:rPr>
        <w:instrText>e</w:instrText>
      </w:r>
      <w:r w:rsidRPr="00896706">
        <w:rPr>
          <w:rFonts w:ascii="Times New Roman" w:hAnsi="Times New Roman" w:cs="Times New Roman"/>
          <w:color w:val="2E2E2E"/>
          <w:sz w:val="28"/>
          <w:szCs w:val="28"/>
        </w:rPr>
        <w:instrText>-69</w:instrText>
      </w:r>
      <w:r w:rsidRPr="00896706">
        <w:rPr>
          <w:rFonts w:ascii="Times New Roman" w:hAnsi="Times New Roman" w:cs="Times New Roman"/>
          <w:color w:val="2E2E2E"/>
          <w:sz w:val="28"/>
          <w:szCs w:val="28"/>
          <w:lang w:val="en-US"/>
        </w:rPr>
        <w:instrText>f</w:instrText>
      </w:r>
      <w:r w:rsidRPr="00896706">
        <w:rPr>
          <w:rFonts w:ascii="Times New Roman" w:hAnsi="Times New Roman" w:cs="Times New Roman"/>
          <w:color w:val="2E2E2E"/>
          <w:sz w:val="28"/>
          <w:szCs w:val="28"/>
        </w:rPr>
        <w:instrText>7-3041-</w:instrText>
      </w:r>
      <w:r w:rsidRPr="00896706">
        <w:rPr>
          <w:rFonts w:ascii="Times New Roman" w:hAnsi="Times New Roman" w:cs="Times New Roman"/>
          <w:color w:val="2E2E2E"/>
          <w:sz w:val="28"/>
          <w:szCs w:val="28"/>
          <w:lang w:val="en-US"/>
        </w:rPr>
        <w:instrText>bba</w:instrText>
      </w:r>
      <w:r w:rsidRPr="00896706">
        <w:rPr>
          <w:rFonts w:ascii="Times New Roman" w:hAnsi="Times New Roman" w:cs="Times New Roman"/>
          <w:color w:val="2E2E2E"/>
          <w:sz w:val="28"/>
          <w:szCs w:val="28"/>
        </w:rPr>
        <w:instrText>3-51</w:instrText>
      </w:r>
      <w:r w:rsidRPr="00896706">
        <w:rPr>
          <w:rFonts w:ascii="Times New Roman" w:hAnsi="Times New Roman" w:cs="Times New Roman"/>
          <w:color w:val="2E2E2E"/>
          <w:sz w:val="28"/>
          <w:szCs w:val="28"/>
          <w:lang w:val="en-US"/>
        </w:rPr>
        <w:instrText>ae</w:instrText>
      </w:r>
      <w:r w:rsidRPr="00896706">
        <w:rPr>
          <w:rFonts w:ascii="Times New Roman" w:hAnsi="Times New Roman" w:cs="Times New Roman"/>
          <w:color w:val="2E2E2E"/>
          <w:sz w:val="28"/>
          <w:szCs w:val="28"/>
        </w:rPr>
        <w:instrText>3</w:instrText>
      </w:r>
      <w:r w:rsidRPr="00896706">
        <w:rPr>
          <w:rFonts w:ascii="Times New Roman" w:hAnsi="Times New Roman" w:cs="Times New Roman"/>
          <w:color w:val="2E2E2E"/>
          <w:sz w:val="28"/>
          <w:szCs w:val="28"/>
          <w:lang w:val="en-US"/>
        </w:rPr>
        <w:instrText>ebf</w:instrText>
      </w:r>
      <w:r w:rsidRPr="00896706">
        <w:rPr>
          <w:rFonts w:ascii="Times New Roman" w:hAnsi="Times New Roman" w:cs="Times New Roman"/>
          <w:color w:val="2E2E2E"/>
          <w:sz w:val="28"/>
          <w:szCs w:val="28"/>
        </w:rPr>
        <w:instrText>9</w:instrText>
      </w:r>
      <w:r w:rsidRPr="00896706">
        <w:rPr>
          <w:rFonts w:ascii="Times New Roman" w:hAnsi="Times New Roman" w:cs="Times New Roman"/>
          <w:color w:val="2E2E2E"/>
          <w:sz w:val="28"/>
          <w:szCs w:val="28"/>
          <w:lang w:val="en-US"/>
        </w:rPr>
        <w:instrText>ad</w:instrText>
      </w:r>
      <w:r w:rsidRPr="00896706">
        <w:rPr>
          <w:rFonts w:ascii="Times New Roman" w:hAnsi="Times New Roman" w:cs="Times New Roman"/>
          <w:color w:val="2E2E2E"/>
          <w:sz w:val="28"/>
          <w:szCs w:val="28"/>
        </w:rPr>
        <w:instrText>2"]}],"</w:instrText>
      </w:r>
      <w:r w:rsidRPr="00896706">
        <w:rPr>
          <w:rFonts w:ascii="Times New Roman" w:hAnsi="Times New Roman" w:cs="Times New Roman"/>
          <w:color w:val="2E2E2E"/>
          <w:sz w:val="28"/>
          <w:szCs w:val="28"/>
          <w:lang w:val="en-US"/>
        </w:rPr>
        <w:instrText>mendeley</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formattedCitation</w:instrText>
      </w:r>
      <w:r w:rsidRPr="00896706">
        <w:rPr>
          <w:rFonts w:ascii="Times New Roman" w:hAnsi="Times New Roman" w:cs="Times New Roman"/>
          <w:color w:val="2E2E2E"/>
          <w:sz w:val="28"/>
          <w:szCs w:val="28"/>
        </w:rPr>
        <w:instrText>":"[34]","</w:instrText>
      </w:r>
      <w:r w:rsidRPr="00896706">
        <w:rPr>
          <w:rFonts w:ascii="Times New Roman" w:hAnsi="Times New Roman" w:cs="Times New Roman"/>
          <w:color w:val="2E2E2E"/>
          <w:sz w:val="28"/>
          <w:szCs w:val="28"/>
          <w:lang w:val="en-US"/>
        </w:rPr>
        <w:instrText>plainTextFormattedCitation</w:instrText>
      </w:r>
      <w:r w:rsidRPr="00896706">
        <w:rPr>
          <w:rFonts w:ascii="Times New Roman" w:hAnsi="Times New Roman" w:cs="Times New Roman"/>
          <w:color w:val="2E2E2E"/>
          <w:sz w:val="28"/>
          <w:szCs w:val="28"/>
        </w:rPr>
        <w:instrText>":"[34]","</w:instrText>
      </w:r>
      <w:r w:rsidRPr="00896706">
        <w:rPr>
          <w:rFonts w:ascii="Times New Roman" w:hAnsi="Times New Roman" w:cs="Times New Roman"/>
          <w:color w:val="2E2E2E"/>
          <w:sz w:val="28"/>
          <w:szCs w:val="28"/>
          <w:lang w:val="en-US"/>
        </w:rPr>
        <w:instrText>previouslyFormattedCitation</w:instrText>
      </w:r>
      <w:r w:rsidRPr="00896706">
        <w:rPr>
          <w:rFonts w:ascii="Times New Roman" w:hAnsi="Times New Roman" w:cs="Times New Roman"/>
          <w:color w:val="2E2E2E"/>
          <w:sz w:val="28"/>
          <w:szCs w:val="28"/>
        </w:rPr>
        <w:instrText>":"[34]"},"</w:instrText>
      </w:r>
      <w:r w:rsidRPr="00896706">
        <w:rPr>
          <w:rFonts w:ascii="Times New Roman" w:hAnsi="Times New Roman" w:cs="Times New Roman"/>
          <w:color w:val="2E2E2E"/>
          <w:sz w:val="28"/>
          <w:szCs w:val="28"/>
          <w:lang w:val="en-US"/>
        </w:rPr>
        <w:instrText>properties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noteIndex</w:instrText>
      </w:r>
      <w:r w:rsidRPr="00896706">
        <w:rPr>
          <w:rFonts w:ascii="Times New Roman" w:hAnsi="Times New Roman" w:cs="Times New Roman"/>
          <w:color w:val="2E2E2E"/>
          <w:sz w:val="28"/>
          <w:szCs w:val="28"/>
        </w:rPr>
        <w:instrText>":0},"</w:instrText>
      </w:r>
      <w:r w:rsidRPr="00896706">
        <w:rPr>
          <w:rFonts w:ascii="Times New Roman" w:hAnsi="Times New Roman" w:cs="Times New Roman"/>
          <w:color w:val="2E2E2E"/>
          <w:sz w:val="28"/>
          <w:szCs w:val="28"/>
          <w:lang w:val="en-US"/>
        </w:rPr>
        <w:instrText>schema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https</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github</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com</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citation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style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language</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schema</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raw</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master</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csl</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citation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instrText>json</w:instrText>
      </w:r>
      <w:r w:rsidRPr="00896706">
        <w:rPr>
          <w:rFonts w:ascii="Times New Roman" w:hAnsi="Times New Roman" w:cs="Times New Roman"/>
          <w:color w:val="2E2E2E"/>
          <w:sz w:val="28"/>
          <w:szCs w:val="28"/>
        </w:rPr>
        <w:instrText>"}</w:instrText>
      </w:r>
      <w:r w:rsidRPr="00896706">
        <w:rPr>
          <w:rFonts w:ascii="Times New Roman" w:hAnsi="Times New Roman" w:cs="Times New Roman"/>
          <w:color w:val="2E2E2E"/>
          <w:sz w:val="28"/>
          <w:szCs w:val="28"/>
          <w:lang w:val="en-US"/>
        </w:rPr>
        <w:fldChar w:fldCharType="separate"/>
      </w:r>
      <w:r w:rsidRPr="00896706">
        <w:rPr>
          <w:rFonts w:ascii="Times New Roman" w:hAnsi="Times New Roman" w:cs="Times New Roman"/>
          <w:noProof/>
          <w:color w:val="2E2E2E"/>
          <w:sz w:val="28"/>
          <w:szCs w:val="28"/>
        </w:rPr>
        <w:t>[34]</w:t>
      </w:r>
      <w:r w:rsidRPr="00896706">
        <w:rPr>
          <w:rFonts w:ascii="Times New Roman" w:hAnsi="Times New Roman" w:cs="Times New Roman"/>
          <w:color w:val="2E2E2E"/>
          <w:sz w:val="28"/>
          <w:szCs w:val="28"/>
          <w:lang w:val="en-US"/>
        </w:rPr>
        <w:fldChar w:fldCharType="end"/>
      </w:r>
      <w:r w:rsidR="00AA7B36">
        <w:rPr>
          <w:rFonts w:ascii="Times New Roman" w:hAnsi="Times New Roman" w:cs="Times New Roman"/>
          <w:color w:val="2E2E2E"/>
          <w:sz w:val="28"/>
          <w:szCs w:val="28"/>
        </w:rPr>
        <w:t xml:space="preserve">. </w:t>
      </w:r>
      <w:r w:rsidRPr="00896706">
        <w:rPr>
          <w:rFonts w:ascii="Times New Roman" w:hAnsi="Times New Roman" w:cs="Times New Roman"/>
          <w:sz w:val="28"/>
          <w:szCs w:val="28"/>
        </w:rPr>
        <w:t xml:space="preserve">Таким образом, рассчитанные параметры </w:t>
      </w:r>
      <w:r w:rsidR="00C822C2">
        <w:rPr>
          <w:rFonts w:ascii="Times New Roman" w:hAnsi="Times New Roman" w:cs="Times New Roman"/>
          <w:sz w:val="28"/>
          <w:szCs w:val="28"/>
        </w:rPr>
        <w:t xml:space="preserve">КТ </w:t>
      </w:r>
      <w:r w:rsidRPr="00896706">
        <w:rPr>
          <w:rFonts w:ascii="Times New Roman" w:hAnsi="Times New Roman" w:cs="Times New Roman"/>
          <w:sz w:val="28"/>
          <w:szCs w:val="28"/>
        </w:rPr>
        <w:t xml:space="preserve">ФРК обладают хорошей сопоставимостью с результатами реального измерения ФРК и могут повышать точность МСКТ в определение гемодинамической значимости при амбулаторном обследовании. </w:t>
      </w:r>
    </w:p>
    <w:p w14:paraId="4202A2BC" w14:textId="4E5D2F76"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lastRenderedPageBreak/>
        <w:t>В качестве недостатка метода указывается зависимость точности вычислений от качества изображений. Так неидеальное сопоставление срезов с возникновением степ-артефакт</w:t>
      </w:r>
      <w:r w:rsidR="00AA7B36">
        <w:rPr>
          <w:rFonts w:ascii="Times New Roman" w:hAnsi="Times New Roman" w:cs="Times New Roman"/>
          <w:sz w:val="28"/>
          <w:szCs w:val="28"/>
        </w:rPr>
        <w:t>ов</w:t>
      </w:r>
      <w:r w:rsidRPr="00896706">
        <w:rPr>
          <w:rFonts w:ascii="Times New Roman" w:hAnsi="Times New Roman" w:cs="Times New Roman"/>
          <w:sz w:val="28"/>
          <w:szCs w:val="28"/>
        </w:rPr>
        <w:t xml:space="preserve">, эффектом </w:t>
      </w:r>
      <w:r w:rsidR="00AA7B36">
        <w:rPr>
          <w:rFonts w:ascii="Times New Roman" w:hAnsi="Times New Roman" w:cs="Times New Roman"/>
          <w:sz w:val="28"/>
          <w:szCs w:val="28"/>
        </w:rPr>
        <w:t>«</w:t>
      </w:r>
      <w:r w:rsidRPr="00896706">
        <w:rPr>
          <w:rFonts w:ascii="Times New Roman" w:hAnsi="Times New Roman" w:cs="Times New Roman"/>
          <w:sz w:val="28"/>
          <w:szCs w:val="28"/>
        </w:rPr>
        <w:t>цветения</w:t>
      </w:r>
      <w:r w:rsidR="00AA7B36">
        <w:rPr>
          <w:rFonts w:ascii="Times New Roman" w:hAnsi="Times New Roman" w:cs="Times New Roman"/>
          <w:sz w:val="28"/>
          <w:szCs w:val="28"/>
        </w:rPr>
        <w:t>»</w:t>
      </w:r>
      <w:r w:rsidRPr="00896706">
        <w:rPr>
          <w:rFonts w:ascii="Times New Roman" w:hAnsi="Times New Roman" w:cs="Times New Roman"/>
          <w:sz w:val="28"/>
          <w:szCs w:val="28"/>
        </w:rPr>
        <w:t xml:space="preserve"> при значительном кальцинозе и артефакты от движения могут приводить к значительному снижению точности метода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jcct.2009.03.004","ISSN":"19345925","author":[{"dropping-particle":"","family":"Abbara","given":"Suhny","non-dropping-particle":"","parse-names":false,"suffix":""},{"dropping-particle":"","family":"Arbab-Zadeh","given":"Armin","non-dropping-particle":"","parse-names":false,"suffix":""},{"dropping-particle":"","family":"Callister","given":"Tracy Q.","non-dropping-particle":"","parse-names":false,"suffix":""},{"dropping-particle":"","family":"Desai","given":"Milind Y.","non-dropping-particle":"","parse-names":false,"suffix":""},{"dropping-particle":"","family":"Mamuya","given":"Wilfred","non-dropping-particle":"","parse-names":false,"suffix":""},{"dropping-particle":"","family":"Thomson","given":"Louise","non-dropping-particle":"","parse-names":false,"suffix":""},{"dropping-particle":"","family":"Weigold","given":"Wm Guy","non-dropping-particle":"","parse-names":false,"suffix":""}],"container-title":"Journal of Cardiovascular Computed Tomography","id":"ITEM-1","issue":"3","issued":{"date-parts":[["2009"]]},"title":"SCCT guidelines for performance of coronary computed tomographic angiography: A report of the Society of Cardiovascular Computed Tomography Guidelines Committee","type":"article-journal","volume":"3"},"uris":["http://www.mendeley.com/documents/?uuid=4e245c3f-9e3f-3d00-ab1d-37e18828e6b2"]}],"mendeley":{"formattedCitation":"[35]","plainTextFormattedCitation":"[35]","previouslyFormattedCitation":"[35]"},"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[35]</w:t>
      </w:r>
      <w:r w:rsidRPr="00896706">
        <w:rPr>
          <w:rFonts w:ascii="Times New Roman" w:hAnsi="Times New Roman" w:cs="Times New Roman"/>
          <w:sz w:val="28"/>
          <w:szCs w:val="28"/>
        </w:rPr>
        <w:fldChar w:fldCharType="end"/>
      </w:r>
      <w:r w:rsidR="00AA7B36">
        <w:rPr>
          <w:rFonts w:ascii="Times New Roman" w:hAnsi="Times New Roman" w:cs="Times New Roman"/>
          <w:sz w:val="28"/>
          <w:szCs w:val="28"/>
        </w:rPr>
        <w:t>.</w:t>
      </w:r>
      <w:r w:rsidRPr="00896706">
        <w:rPr>
          <w:rFonts w:ascii="Times New Roman" w:hAnsi="Times New Roman" w:cs="Times New Roman"/>
          <w:sz w:val="28"/>
          <w:szCs w:val="28"/>
        </w:rPr>
        <w:t xml:space="preserve"> Вторым недостатком является применение для вычисления не только параметров пациента, но и данных, приведённых для популяции в целом, что может приводить к неправильному моделированию гиперемии и степени вазодилатации у пациентов с нарушенной микроциркуляцией. Также, на данный момент проведено недостаточное количество исследований у пациентов с выраженным кальцинозом, стентами или после аорто-коронарного шунтирования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{"citationItems":[{"id":"ITEM-1","itemData":{"DOI":"10.1016/j.jacc.2012.11.083","ISSN":"15583597","abstract":"Coronary computed tomography angiography (CTA) has emerged as a noninvasive method for direct visualization of coronary artery disease, with previous studies demonstrating high diagnostic performance of CTA compared with invasive coronary angiography. However, CTA assessment of coronary stenoses tends toward overestimation, and even among CTA-identified severe stenosis confirmed at the time of invasive coronary angiography, only a minority are found to be ischemia causing. Recent advances in computational fluid dynamics and image-based modeling now permit determination of rest and hyperemic coronary flow and pressure from CTA scans, without the need for additional imaging, modification of acquisition protocols, or administration of medications. These techniques have been used to noninvasively compute fractional flow reserve (FFR), which is the ratio of maximal coronary blood flow through a stenotic artery to the blood flow in the hypothetical case that the artery was normal, using CTA images. In the recently reported prospective multicenter DISCOVER-FLOW (Diagnosis of Ischemia-Causing Stenoses Obtained Via Noninvasive Fractional Flow Reserve) study and the DeFACTO (Determination of Fractional Flow Reserve by Anatomic Computed Tomographic Angiography) trial, FFR derived from CTA was demonstrated as superior to measures of CTA stenosis severity for determination of lesion-specific ischemia. Given the significant interest in this novel method for determining the physiological significance of coronary artery disease, we herein present a review on the scientific principles that underlie this technology. © 2013 by the American College of Cardiology Foundation.","author":[{"dropping-particle":"","family":"Taylor","given":"Charles A.","non-dropping-particle":"","parse-names":false,"suffix":""},{"dropping-particle":"","family":"Fonte","given":"Timothy A.","non-dropping-particle":"","parse-names":false,"suffix":""},{"dropping-particle":"","family":"Min","given":"James K.","non-dropping-particle":"","parse-names":false,"suffix":""}],"container-title":"Journal of the American College of Cardiology","id":"ITEM-1","issue":"22","issued":{"date-parts":[["2013"]]},"title":"Computational fluid dynamics applied to cardiac computed tomography for noninvasive quantification of fractional flow reserve: Scientific basis","type":"article","volume":"61"},"uris":["http://www.mendeley.com/documents/?uuid=a455bd35-8c6f-3efd-8b41-13be75d40f74"]}],"mendeley":{"formattedCitation":"[30]","plainTextFormattedCitation":"[30]","previouslyFormattedCitation":"[30]"},"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[30]</w:t>
      </w:r>
      <w:r w:rsidRPr="00896706">
        <w:rPr>
          <w:rFonts w:ascii="Times New Roman" w:hAnsi="Times New Roman" w:cs="Times New Roman"/>
          <w:sz w:val="28"/>
          <w:szCs w:val="28"/>
        </w:rPr>
        <w:fldChar w:fldCharType="end"/>
      </w:r>
      <w:r w:rsidR="00AA7B36">
        <w:rPr>
          <w:rFonts w:ascii="Times New Roman" w:hAnsi="Times New Roman" w:cs="Times New Roman"/>
          <w:sz w:val="28"/>
          <w:szCs w:val="28"/>
        </w:rPr>
        <w:t xml:space="preserve">. </w:t>
      </w:r>
      <w:r w:rsidRPr="00896706">
        <w:rPr>
          <w:rFonts w:ascii="Times New Roman" w:hAnsi="Times New Roman" w:cs="Times New Roman"/>
          <w:sz w:val="28"/>
          <w:szCs w:val="28"/>
        </w:rPr>
        <w:t>Данный способ определения функциональной значимости стенозов показал хороший потенциал, но остаётся не доступным для большинства исследователей: главным ограничением метода является необходимость в специальном программном обеспечении, которое не входит в стандартные пакеты постобработки изображений.</w:t>
      </w:r>
    </w:p>
    <w:p w14:paraId="7A29E0F5" w14:textId="77777777" w:rsidR="00896706" w:rsidRPr="00896706" w:rsidRDefault="00896706" w:rsidP="00896706">
      <w:pPr>
        <w:spacing w:after="0" w:line="360" w:lineRule="auto"/>
        <w:jc w:val="both"/>
        <w:rPr>
          <w:rFonts w:ascii="Times New Roman" w:hAnsi="Times New Roman" w:cs="Times New Roman"/>
          <w:sz w:val="28"/>
          <w:szCs w:val="28"/>
          <w:u w:val="single"/>
        </w:rPr>
      </w:pPr>
    </w:p>
    <w:p w14:paraId="5152EC3A" w14:textId="2A94BF7C" w:rsidR="00896706" w:rsidRPr="00896706" w:rsidRDefault="00896706" w:rsidP="00AA7B36">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Анализ опубликованных работ показывает, что применение дополнительных способов обработки при проведении КТ-КАГ повыша</w:t>
      </w:r>
      <w:r w:rsidR="00AA7B36">
        <w:rPr>
          <w:rFonts w:ascii="Times New Roman" w:hAnsi="Times New Roman" w:cs="Times New Roman"/>
          <w:sz w:val="28"/>
          <w:szCs w:val="28"/>
        </w:rPr>
        <w:t>ет</w:t>
      </w:r>
      <w:r w:rsidRPr="00896706">
        <w:rPr>
          <w:rFonts w:ascii="Times New Roman" w:hAnsi="Times New Roman" w:cs="Times New Roman"/>
          <w:sz w:val="28"/>
          <w:szCs w:val="28"/>
        </w:rPr>
        <w:t xml:space="preserve"> её диагностическую точность и позволяют заменить дополнительные исследования, такие как тредмил-тест, МРТ и ОФЭКТ без существенной потери информации. КТ-КАГ, дополненная одним из видов перфузии или </w:t>
      </w:r>
      <w:r w:rsidR="00C822C2">
        <w:rPr>
          <w:rFonts w:ascii="Times New Roman" w:hAnsi="Times New Roman" w:cs="Times New Roman"/>
          <w:sz w:val="28"/>
          <w:szCs w:val="28"/>
        </w:rPr>
        <w:t>КТ-</w:t>
      </w:r>
      <w:r w:rsidRPr="00896706">
        <w:rPr>
          <w:rFonts w:ascii="Times New Roman" w:hAnsi="Times New Roman" w:cs="Times New Roman"/>
          <w:sz w:val="28"/>
          <w:szCs w:val="28"/>
        </w:rPr>
        <w:t xml:space="preserve">ФРК могут быть использованы в качестве начального метода исследования для определения гемодинамической значимости пограничных стенозов и для сокращения время обследования пациента. Какой метод предпочесть – один из видов КТ-перфузии или </w:t>
      </w:r>
      <w:r w:rsidR="00C822C2">
        <w:rPr>
          <w:rFonts w:ascii="Times New Roman" w:hAnsi="Times New Roman" w:cs="Times New Roman"/>
          <w:sz w:val="28"/>
          <w:szCs w:val="28"/>
        </w:rPr>
        <w:t>КТ-</w:t>
      </w:r>
      <w:r w:rsidRPr="00896706">
        <w:rPr>
          <w:rFonts w:ascii="Times New Roman" w:hAnsi="Times New Roman" w:cs="Times New Roman"/>
          <w:sz w:val="28"/>
          <w:szCs w:val="28"/>
        </w:rPr>
        <w:t>ФРК</w:t>
      </w:r>
      <w:r w:rsidR="005E16C7">
        <w:rPr>
          <w:rFonts w:ascii="Times New Roman" w:hAnsi="Times New Roman" w:cs="Times New Roman"/>
          <w:sz w:val="28"/>
          <w:szCs w:val="28"/>
        </w:rPr>
        <w:t xml:space="preserve"> </w:t>
      </w:r>
      <w:r w:rsidRPr="00896706">
        <w:rPr>
          <w:rFonts w:ascii="Times New Roman" w:hAnsi="Times New Roman" w:cs="Times New Roman"/>
          <w:sz w:val="28"/>
          <w:szCs w:val="28"/>
        </w:rPr>
        <w:t xml:space="preserve">- зависит, как от целей исследования, так и от доступности метода. </w:t>
      </w:r>
    </w:p>
    <w:p w14:paraId="753D4662" w14:textId="7E1C8CB7" w:rsidR="00896706" w:rsidRPr="00896706" w:rsidRDefault="00896706" w:rsidP="00896706">
      <w:pPr>
        <w:spacing w:after="0" w:line="360" w:lineRule="auto"/>
        <w:jc w:val="both"/>
        <w:rPr>
          <w:rFonts w:ascii="Times New Roman" w:hAnsi="Times New Roman" w:cs="Times New Roman"/>
          <w:sz w:val="28"/>
          <w:szCs w:val="28"/>
        </w:rPr>
      </w:pPr>
      <w:r w:rsidRPr="00896706">
        <w:rPr>
          <w:rFonts w:ascii="Times New Roman" w:hAnsi="Times New Roman" w:cs="Times New Roman"/>
          <w:sz w:val="28"/>
          <w:szCs w:val="28"/>
        </w:rPr>
        <w:t>Так стресс-КТ</w:t>
      </w:r>
      <w:r w:rsidR="00C822C2">
        <w:rPr>
          <w:rFonts w:ascii="Times New Roman" w:hAnsi="Times New Roman" w:cs="Times New Roman"/>
          <w:sz w:val="28"/>
          <w:szCs w:val="28"/>
        </w:rPr>
        <w:t xml:space="preserve">-перфузия </w:t>
      </w:r>
      <w:r w:rsidRPr="00896706">
        <w:rPr>
          <w:rFonts w:ascii="Times New Roman" w:hAnsi="Times New Roman" w:cs="Times New Roman"/>
          <w:sz w:val="28"/>
          <w:szCs w:val="28"/>
        </w:rPr>
        <w:t xml:space="preserve">показала ряд преимуществ при выраженном кальцинозе и у пациентов со стентами, то есть в случаях, когда происходит переоценка истинной степени стеноза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{"citationItems":[{"id":"ITEM-1","itemData":{"DOI":"10.1016/j.ijcard.2015.05.110","ISSN":"18741754","abstract":"Background Myocardial CT perfusion (CTP) has been validated as an incremental diagnostic predictor over coronary computed tomography angiography (CTA) in assessing hemodynamically significant stenosis. Objectives To assess the diagnostic performance of CTA and CTP alone versus combined CTA-CTP stratified by Morise's pre-test probability and coronary artery calcium (CAC, Agatston) score. Methods 381 individuals (153 low/intermediate-risk for CAD, 83 high-risk, 145 known CAD) were further stratified based on CAC score cut-offs of 1-399 and ≥ 400. Area under the curve for receiver operating characteristics (AUC) was calculated to assess the diagnostic performance. Reference standards were QCA ≥ 50% stenosis + corresponding SPECT summed stress score ≥ 1. Results In both pre-test risk groups with an Agatston score of 1-399, AUCs of CTA-CTP were not significantly different than that from CTA alone. In the low/intermediate-risk group with CAC score 1-399, AUC for CTA-CTP (89) was higher than that for CTP (76, p = 0.003) alone. In the same group with CAC score ≥ 400, AUCs were higher for CTA-CTP (97) than that for CTA (88, p = 0.030) and CTP (83, p = 0.033). In high risk/known CAD patients with CAC 1-399, diagnostic performance for CTA-CTP (77) was superior to CTP (71, p = 0.037) alone. In the high risk/known CAD group with CAC score ≥ 400, AUCs for combined imaging were higher (86) than that for CTA (75, p &lt; 0.001) as well as CTP (78, p = 0.020). Conclusions The incremental diagnostic accuracy of CTP over CTA persists in patients across severity spectra of pre-test probability of CAD and coronary artery calcification. In patients with severe coronary calcification (CAC score ≥ 400), combined CTA-CTP has better diagnostic accuracy than CTA and CTP alone.","author":[{"dropping-particle":"","family":"Sharma","given":"Ravi K.","non-dropping-particle":"","parse-names":false,"suffix":""},{"dropping-particle":"","family":"Arbab-Zadeh","given":"Armin","non-dropping-particle":"","parse-names":false,"suffix":""},{"dropping-particle":"","family":"Kishi","given":"Satoru","non-dropping-particle":"","parse-names":false,"suffix":""},{"dropping-particle":"","family":"Chen","given":"Marcus Y.","non-dropping-particle":"","parse-names":false,"suffix":""},{"dropping-particle":"","family":"Magalhães","given":"Tiago A.","non-dropping-particle":"","parse-names":false,"suffix":""},{"dropping-particle":"","family":"George","given":"Richard T.","non-dropping-particle":"","parse-names":false,"suffix":""},{"dropping-particle":"","family":"Dewey","given":"Marc","non-dropping-particle":"","parse-names":false,"suffix":""},{"dropping-particle":"","family":"Rybicki","given":"Frank J.","non-dropping-particle":"","parse-names":false,"suffix":""},{"dropping-particle":"","family":"Kofoed","given":"Klaus F.","non-dropping-particle":"","parse-names":false,"suffix":""},{"dropping-particle":"","family":"Roos","given":"Albert","non-dropping-particle":"De","parse-names":false,"suffix":""},{"dropping-particle":"","family":"Tan","given":"Swee Yaw","non-dropping-particle":"","parse-names":false,"suffix":""},{"dropping-particle":"","family":"Matheson","given":"Matthew","non-dropping-particle":"","parse-names":false,"suffix":""},{"dropping-particle":"","family":"Vavere","given":"Andrea","non-dropping-particle":"","parse-names":false,"suffix":""},{"dropping-particle":"","family":"Cox","given":"Christopher","non-dropping-particle":"","parse-names":false,"suffix":""},{"dropping-particle":"","family":"Clouse","given":"Melvin E.","non-dropping-particle":"","parse-names":false,"suffix":""},{"dropping-particle":"","family":"Miller","given":"Julie M.","non-dropping-particle":"","parse-names":false,"suffix":""},{"dropping-particle":"","family":"Brinker","given":"Jeffery A.","non-dropping-particle":"","parse-names":false,"suffix":""},{"dropping-particle":"","family":"Arai","given":"Andrew E.","non-dropping-particle":"","parse-names":false,"suffix":""},{"dropping-particle":"","family":"Carli","given":"Marcelo F.","non-dropping-particle":"Di","parse-names":false,"suffix":""},{"dropping-particle":"","family":"Rochitte","given":"Carlos E.","non-dropping-particle":"","parse-names":false,"suffix":""},{"dropping-particle":"","family":"Lima","given":"Joao A.C.","non-dropping-particle":"","parse-names":false,"suffix":""}],"container-title":"International Journal of Cardiology","id":"ITEM-1","issued":{"date-parts":[["2015"]]},"title":"Incremental diagnostic accuracy of computed tomography myocardial perfusion imaging over coronary angiography stratified by pre-test probability of coronary artery disease and severity of coronary artery calcification: The CORE320 study","type":"article-journal","volume":"201"},"uris":["http://www.mendeley.com/documents/?uuid=323ac5b9-7baf-3e81-b545-8d4b5ba03403"]}],"mendeley":{"formattedCitation":"[36]","plainTextFormattedCitation":"[36]","previouslyFormattedCitation":"[36]"},"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[36]</w:t>
      </w:r>
      <w:r w:rsidRPr="00896706">
        <w:rPr>
          <w:rFonts w:ascii="Times New Roman" w:hAnsi="Times New Roman" w:cs="Times New Roman"/>
          <w:sz w:val="28"/>
          <w:szCs w:val="28"/>
        </w:rPr>
        <w:fldChar w:fldCharType="end"/>
      </w:r>
      <w:r w:rsidR="00C822C2">
        <w:rPr>
          <w:rFonts w:ascii="Times New Roman" w:hAnsi="Times New Roman" w:cs="Times New Roman"/>
          <w:sz w:val="28"/>
          <w:szCs w:val="28"/>
        </w:rPr>
        <w:t>.</w:t>
      </w:r>
      <w:r w:rsidRPr="00896706">
        <w:rPr>
          <w:rFonts w:ascii="Times New Roman" w:hAnsi="Times New Roman" w:cs="Times New Roman"/>
          <w:sz w:val="28"/>
          <w:szCs w:val="28"/>
        </w:rPr>
        <w:t xml:space="preserve"> Дву</w:t>
      </w:r>
      <w:r w:rsidR="00C822C2">
        <w:rPr>
          <w:rFonts w:ascii="Times New Roman" w:hAnsi="Times New Roman" w:cs="Times New Roman"/>
          <w:sz w:val="28"/>
          <w:szCs w:val="28"/>
        </w:rPr>
        <w:t>х</w:t>
      </w:r>
      <w:r w:rsidRPr="00896706">
        <w:rPr>
          <w:rFonts w:ascii="Times New Roman" w:hAnsi="Times New Roman" w:cs="Times New Roman"/>
          <w:sz w:val="28"/>
          <w:szCs w:val="28"/>
        </w:rPr>
        <w:t xml:space="preserve">энергетическое исследование рекомендовано для пациентов с постинфарктными рубцами и некоронарогенным поражением, так как позволяет более чётко разграничивать участки с нарушенной перфузией </w:t>
      </w:r>
      <w:r w:rsidRPr="00896706">
        <w:rPr>
          <w:rFonts w:ascii="Times New Roman" w:hAnsi="Times New Roman" w:cs="Times New Roman"/>
          <w:sz w:val="28"/>
          <w:szCs w:val="28"/>
        </w:rPr>
        <w:lastRenderedPageBreak/>
        <w:fldChar w:fldCharType="begin" w:fldLock="1"/>
      </w:r>
      <w:r w:rsidRPr="00896706">
        <w:rPr>
          <w:rFonts w:ascii="Times New Roman" w:hAnsi="Times New Roman" w:cs="Times New Roman"/>
          <w:sz w:val="28"/>
          <w:szCs w:val="28"/>
        </w:rPr>
        <w:instrText>ADDIN CSL_CITATION {"citationItems":[{"id":"ITEM-1","itemData":{"DOI":"10.2214/AJR.11.7029","ISSN":"0361803X","abstract":"OBJECTIVE. The purpose of our study was to prospectively evaluate the incremental diagnostic value of combined dual-source coronary CT angiography (CTA) and CT myocardial perfusion imaging (MPI) for the detection of significant coronary stenoses. SUBJECTS AND METHODS. Forty-five patients with known coronary artery disease detected by dual-source coronary CTA were investigated by adenosine-induced stress dualsource CTA and conventional coronary angiography. Analysis was performed in three steps: classification of coronary stenosis severity using dual-source coronary CTA, identification of myocardial perfusion defects using rest and stress CT MPI, and reclassification of coronary stenosis severity according to combined dual-source coronary CTA and CT MPI. The sensitivity, specificity, positive predictive value (PPV), and negative predictive value (NPV) of dual- source coronary CTA before and after CT MPI were calculated on a per-vessel basis compared with conventional coronary angiography as the standard of reference. RESULTS. Dual-source coronary CTA revealed 87 significantly stenotic vessels in 45 patients. Conventional coronary angiography revealed significant stenoses in 73 vessels in 42 patients. CT MPI showed myocardial perfusion defects in 81 vessel territories in 43 patients. After the CT MPI analysis, dual-source coronary CTA identified significant stenoses in 77 coronary vessels in 42 patients. Sensitivity, specificity, PPV, and NPV of the dual-source coronary CTA on a per-vessel basis before CT MPI were 91.8%, 67.7%, 73.6%, and 87.5%, respectively, and after CT MPI were 93.2%, 85.5%, 88.3%, and 91.4%, respectively. The area under the receiver operating characteristic curve increased significantly from 0.798 to 0.893 (p = 0.004). CONCLUSION. Combined dual-source coronary CTA and CT MPI provides incremental diagnostic value compared with dual-source coronary CTA alone for the detection of significant coronary stenoses. © American Roentgen Ray Society.","author":[{"dropping-particle":"","family":"Ko","given":"Sung Min","non-dropping-particle":"","parse-names":false,"suffix":""},{"dropping-particle":"","family":"Choi","given":"Jin Woo","non-dropping-particle":"","parse-names":false,"suffix":""},{"dropping-particle":"","family":"Hwang","given":"Hweung Kon","non-dropping-particle":"","parse-names":false,"suffix":""},{"dropping-particle":"","family":"Song","given":"Meong Gun","non-dropping-particle":"","parse-names":false,"suffix":""},{"dropping-particle":"","family":"Shin","given":"Je Kyoun","non-dropping-particle":"","parse-names":false,"suffix":""},{"dropping-particle":"","family":"Chee","given":"Hyun Keun","non-dropping-particle":"","parse-names":false,"suffix":""}],"container-title":"American Journal of Roentgenology","id":"ITEM-1","issue":"3","issued":{"date-parts":[["2012"]]},"title":"Diagnostic performance of combined noninvasive anatomic and functional assessment with dual-source CT and adenosine- induced stress dual-energy CT for detection of significant coronary stenosis","type":"article-journal","volume":"198"},"uris":["http://www.mendeley.com/documents/?uuid=6c540da9-e958-32f7-b271-c450dca3a9ee"]}],"mendeley":{"formattedCitation":"[26]","plainTextFormattedCitation":"[26]","previouslyFormattedCitation":"[26]"},"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[26]</w:t>
      </w:r>
      <w:r w:rsidRPr="00896706">
        <w:rPr>
          <w:rFonts w:ascii="Times New Roman" w:hAnsi="Times New Roman" w:cs="Times New Roman"/>
          <w:sz w:val="28"/>
          <w:szCs w:val="28"/>
        </w:rPr>
        <w:fldChar w:fldCharType="end"/>
      </w:r>
      <w:r w:rsidR="005E16C7">
        <w:rPr>
          <w:rFonts w:ascii="Times New Roman" w:hAnsi="Times New Roman" w:cs="Times New Roman"/>
          <w:sz w:val="28"/>
          <w:szCs w:val="28"/>
        </w:rPr>
        <w:t>.</w:t>
      </w:r>
      <w:r w:rsidRPr="00896706">
        <w:rPr>
          <w:rFonts w:ascii="Times New Roman" w:hAnsi="Times New Roman" w:cs="Times New Roman"/>
          <w:sz w:val="28"/>
          <w:szCs w:val="28"/>
        </w:rPr>
        <w:t xml:space="preserve"> Проведение расчёт</w:t>
      </w:r>
      <w:r w:rsidR="005E16C7">
        <w:rPr>
          <w:rFonts w:ascii="Times New Roman" w:hAnsi="Times New Roman" w:cs="Times New Roman"/>
          <w:sz w:val="28"/>
          <w:szCs w:val="28"/>
        </w:rPr>
        <w:t>ов при КТ-</w:t>
      </w:r>
      <w:r w:rsidRPr="00896706">
        <w:rPr>
          <w:rFonts w:ascii="Times New Roman" w:hAnsi="Times New Roman" w:cs="Times New Roman"/>
          <w:sz w:val="28"/>
          <w:szCs w:val="28"/>
        </w:rPr>
        <w:t>ФРК показало преимущество у пациентов с компенсированной ишемией, многососудистым поражением и несколькими стенозами, следующими друг за другом, и позвол</w:t>
      </w:r>
      <w:r w:rsidR="005E16C7">
        <w:rPr>
          <w:rFonts w:ascii="Times New Roman" w:hAnsi="Times New Roman" w:cs="Times New Roman"/>
          <w:sz w:val="28"/>
          <w:szCs w:val="28"/>
        </w:rPr>
        <w:t>ило</w:t>
      </w:r>
      <w:r w:rsidRPr="00896706">
        <w:rPr>
          <w:rFonts w:ascii="Times New Roman" w:hAnsi="Times New Roman" w:cs="Times New Roman"/>
          <w:sz w:val="28"/>
          <w:szCs w:val="28"/>
        </w:rPr>
        <w:t xml:space="preserve"> определить наличие необходимости в стентировании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{"citationItems":[{"id":"ITEM-1","itemData":{"DOI":"10.1016/j.jacc.2011.06.066","ISSN":"07351097","abstract":"Objectives: The aim of this study was to determine the diagnostic performance of a new method for quantifying fractional flow reserve (FFR) with computational fluid dynamics (CFD) applied to coronary computed tomography angiography (CCTA) data in patients with suspected or known coronary artery disease (CAD). Background: Measurement of FFR during invasive coronary angiography is the gold standard for identifying coronary artery lesions that cause ischemia and improves clinical decision-making for revascularization. Computation of FFR from CCTA data (FFR CT) provides a noninvasive method for identifying ischemia-causing stenosis; however, the diagnostic performance of this new method is unknown. Methods: Computation of FFR from CCTA data was performed on 159 vessels in 103 patients undergoing CCTA, invasive coronary angiography, and FFR. Independent core laboratories determined FFR CT and CAD stenosis severity by CCTA. Ischemia was defined by an FFR CT and FFR ≤0.80, and anatomically obstructive CAD was defined as a CCTA with stenosis &lt;50%. Diagnostic performance of FFR CT and CCTA stenosis was assessed with invasive FFR as the reference standard. Results: Fifty-six percent of patients had &lt;1 vessel with FFR ≤0.80. On a per-vessel basis, the accuracy, sensitivity, specificity, positive predictive value, and negative predictive value were 84.3%, 87.9%, 82.2%, 73.9%, 92.2%, respectively, for FFR CT and were 58.5%, 91.4%, 39.6%, 46.5%, 88.9%, respectively, for CCTA stenosis. The area under the receiver-operator characteristics curve was 0.90 for FFR CT and 0.75 for CCTA (p = 0.001). The FFR CT and FFR were well correlated (r = 0.717, p &lt; 0.001) with a slight underestimation by FFR CT (0.022 ± 0.116, p = 0.016). Conclusions: Noninvasive FFR derived from CCTA is a novel method with high diagnostic performance for the detection and exclusion of coronary lesions that cause ischemia. (The Diagnosis of ISChemia-Causing Stenoses Obtained Via NoninvasivE FRactional FLOW Reserve; NCT01189331) © 2011 American College of Cardiology Foundation.","author":[{"dropping-particle":"","family":"Koo","given":"Bon Kwon","non-dropping-particle":"","parse-names":false,"suffix":""},{"dropping-particle":"","family":"Erglis","given":"Andrejs","non-dropping-particle":"","parse-names":false,"suffix":""},{"dropping-particle":"","family":"Doh","given":"Joon Hyung","non-dropping-particle":"","parse-names":false,"suffix":""},{"dropping-particle":"V.","family":"Daniels","given":"David","non-dropping-particle":"","parse-names":false,"suffix":""},{"dropping-particle":"","family":"Jegere","given":"Sanda","non-dropping-particle":"","parse-names":false,"suffix":""},{"dropping-particle":"","family":"Kim","given":"Hyo Soo","non-dropping-particle":"","parse-names":false,"suffix":""},{"dropping-particle":"","family":"Dunning","given":"Allison","non-dropping-particle":"","parse-names":false,"suffix":""},{"dropping-particle":"","family":"Defrance","given":"Tony","non-dropping-particle":"","parse-names":false,"suffix":""},{"dropping-particle":"","family":"Lansky","given":"Alexandra","non-dropping-particle":"","parse-names":false,"suffix":""},{"dropping-particle":"","family":"Leipsic","given":"Jonathan","non-dropping-particle":"","parse-names":false,"suffix":""},{"dropping-particle":"","family":"Min","given":"James K.","non-dropping-particle":"","parse-names":false,"suffix":""}],"container-title":"Journal of the American College of Cardiology","id":"ITEM-1","issue":"19","issued":{"date-parts":[["2011"]]},"title":"Diagnosis of ischemia-causing coronary stenoses by noninvasive fractional flow reserve computed from coronary computed tomographic angiograms: Results from the prospective multicenter DISCOVER-FLOW (Diagnosis of Ischemia-Causing Stenoses Obtained Via Noninvasive Fractional Flow Reserve) study","type":"article-journal","volume":"58"},"uris":["http://www.mendeley.com/documents/?uuid=8788fdbd-9fdb-37d8-8870-ee8bd646b085"]}],"mendeley":{"formattedCitation":"[37]","plainTextFormattedCitation":"[37]","previouslyFormattedCitation":"[37]"},"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[37]</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w:t>
      </w:r>
    </w:p>
    <w:p w14:paraId="46BD549A" w14:textId="714B5664" w:rsidR="00896706" w:rsidRPr="00896706" w:rsidRDefault="00896706" w:rsidP="005E16C7">
      <w:pPr>
        <w:autoSpaceDE w:val="0"/>
        <w:autoSpaceDN w:val="0"/>
        <w:adjustRightInd w:val="0"/>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Существенным ограничением применения дополнительных методов изучения кровотока </w:t>
      </w:r>
      <w:r w:rsidR="005E16C7">
        <w:rPr>
          <w:rFonts w:ascii="Times New Roman" w:hAnsi="Times New Roman" w:cs="Times New Roman"/>
          <w:sz w:val="28"/>
          <w:szCs w:val="28"/>
        </w:rPr>
        <w:t xml:space="preserve">при </w:t>
      </w:r>
      <w:r w:rsidRPr="00896706">
        <w:rPr>
          <w:rFonts w:ascii="Times New Roman" w:hAnsi="Times New Roman" w:cs="Times New Roman"/>
          <w:sz w:val="28"/>
          <w:szCs w:val="28"/>
        </w:rPr>
        <w:t xml:space="preserve">КТ является ограниченная техническая доступность. </w:t>
      </w:r>
      <w:r w:rsidR="005E16C7">
        <w:rPr>
          <w:rFonts w:ascii="Times New Roman" w:hAnsi="Times New Roman" w:cs="Times New Roman"/>
          <w:sz w:val="28"/>
          <w:szCs w:val="28"/>
        </w:rPr>
        <w:t>П</w:t>
      </w:r>
      <w:r w:rsidRPr="00896706">
        <w:rPr>
          <w:rFonts w:ascii="Times New Roman" w:hAnsi="Times New Roman" w:cs="Times New Roman"/>
          <w:sz w:val="28"/>
          <w:szCs w:val="28"/>
        </w:rPr>
        <w:t xml:space="preserve">ерфузия </w:t>
      </w:r>
      <w:r w:rsidR="005E16C7">
        <w:rPr>
          <w:rFonts w:ascii="Times New Roman" w:hAnsi="Times New Roman" w:cs="Times New Roman"/>
          <w:sz w:val="28"/>
          <w:szCs w:val="28"/>
        </w:rPr>
        <w:t xml:space="preserve">покоя </w:t>
      </w:r>
      <w:r w:rsidRPr="00896706">
        <w:rPr>
          <w:rFonts w:ascii="Times New Roman" w:hAnsi="Times New Roman" w:cs="Times New Roman"/>
          <w:sz w:val="28"/>
          <w:szCs w:val="28"/>
        </w:rPr>
        <w:t>может проводит</w:t>
      </w:r>
      <w:r w:rsidR="005E16C7">
        <w:rPr>
          <w:rFonts w:ascii="Times New Roman" w:hAnsi="Times New Roman" w:cs="Times New Roman"/>
          <w:sz w:val="28"/>
          <w:szCs w:val="28"/>
        </w:rPr>
        <w:t>ь</w:t>
      </w:r>
      <w:r w:rsidRPr="00896706">
        <w:rPr>
          <w:rFonts w:ascii="Times New Roman" w:hAnsi="Times New Roman" w:cs="Times New Roman"/>
          <w:sz w:val="28"/>
          <w:szCs w:val="28"/>
        </w:rPr>
        <w:t>ся без дополнительного сканирования и, как правило</w:t>
      </w:r>
      <w:r w:rsidR="005E16C7">
        <w:rPr>
          <w:rFonts w:ascii="Times New Roman" w:hAnsi="Times New Roman" w:cs="Times New Roman"/>
          <w:sz w:val="28"/>
          <w:szCs w:val="28"/>
        </w:rPr>
        <w:t>,</w:t>
      </w:r>
      <w:r w:rsidRPr="00896706">
        <w:rPr>
          <w:rFonts w:ascii="Times New Roman" w:hAnsi="Times New Roman" w:cs="Times New Roman"/>
          <w:sz w:val="28"/>
          <w:szCs w:val="28"/>
        </w:rPr>
        <w:t xml:space="preserve"> входит в стандартное программное обеспечение, поставляемое с компьютерными томографами, но не позволяет спрогнозировать </w:t>
      </w:r>
      <w:r w:rsidR="005E16C7">
        <w:rPr>
          <w:rFonts w:ascii="Times New Roman" w:hAnsi="Times New Roman" w:cs="Times New Roman"/>
          <w:sz w:val="28"/>
          <w:szCs w:val="28"/>
        </w:rPr>
        <w:t xml:space="preserve">изменения </w:t>
      </w:r>
      <w:r w:rsidRPr="00896706">
        <w:rPr>
          <w:rFonts w:ascii="Times New Roman" w:hAnsi="Times New Roman" w:cs="Times New Roman"/>
          <w:sz w:val="28"/>
          <w:szCs w:val="28"/>
        </w:rPr>
        <w:t>кровоток</w:t>
      </w:r>
      <w:r w:rsidR="005E16C7">
        <w:rPr>
          <w:rFonts w:ascii="Times New Roman" w:hAnsi="Times New Roman" w:cs="Times New Roman"/>
          <w:sz w:val="28"/>
          <w:szCs w:val="28"/>
        </w:rPr>
        <w:t>а</w:t>
      </w:r>
      <w:r w:rsidRPr="00896706">
        <w:rPr>
          <w:rFonts w:ascii="Times New Roman" w:hAnsi="Times New Roman" w:cs="Times New Roman"/>
          <w:sz w:val="28"/>
          <w:szCs w:val="28"/>
        </w:rPr>
        <w:t xml:space="preserve"> при нагрузке.</w:t>
      </w:r>
      <w:r w:rsidR="005E16C7">
        <w:rPr>
          <w:rFonts w:ascii="Times New Roman" w:hAnsi="Times New Roman" w:cs="Times New Roman"/>
          <w:sz w:val="28"/>
          <w:szCs w:val="28"/>
        </w:rPr>
        <w:t xml:space="preserve"> </w:t>
      </w:r>
      <w:r w:rsidRPr="00896706">
        <w:rPr>
          <w:rFonts w:ascii="Times New Roman" w:hAnsi="Times New Roman" w:cs="Times New Roman"/>
          <w:sz w:val="28"/>
          <w:szCs w:val="28"/>
        </w:rPr>
        <w:t xml:space="preserve">Для проведения стресс-перфузии необходимы современные сканеры с соответствующим программным обеспечением и, в идеале, с шириной детекторов, позволяющих захватить все сердце, а также участие клинического персонала. </w:t>
      </w:r>
    </w:p>
    <w:p w14:paraId="6863783A" w14:textId="723E277F" w:rsidR="00896706" w:rsidRPr="00896706" w:rsidRDefault="00896706" w:rsidP="005E16C7">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Дву</w:t>
      </w:r>
      <w:r w:rsidR="005E16C7">
        <w:rPr>
          <w:rFonts w:ascii="Times New Roman" w:hAnsi="Times New Roman" w:cs="Times New Roman"/>
          <w:sz w:val="28"/>
          <w:szCs w:val="28"/>
        </w:rPr>
        <w:t>х</w:t>
      </w:r>
      <w:r w:rsidRPr="00896706">
        <w:rPr>
          <w:rFonts w:ascii="Times New Roman" w:hAnsi="Times New Roman" w:cs="Times New Roman"/>
          <w:sz w:val="28"/>
          <w:szCs w:val="28"/>
        </w:rPr>
        <w:t>энергетические исследования превосходят по своей точности моноэнергетические, но для их проведения также требуется особый томограф с соответствующими техническими характеристиками.</w:t>
      </w:r>
    </w:p>
    <w:p w14:paraId="4B083292" w14:textId="10953E85" w:rsidR="00896706" w:rsidRPr="00896706" w:rsidRDefault="005E16C7" w:rsidP="005E16C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КТ-</w:t>
      </w:r>
      <w:r w:rsidR="00896706" w:rsidRPr="00896706">
        <w:rPr>
          <w:rFonts w:ascii="Times New Roman" w:hAnsi="Times New Roman" w:cs="Times New Roman"/>
          <w:sz w:val="28"/>
          <w:szCs w:val="28"/>
        </w:rPr>
        <w:t>ФРК не требует дополнительного сканирования или оборудования</w:t>
      </w:r>
      <w:r>
        <w:rPr>
          <w:rFonts w:ascii="Times New Roman" w:hAnsi="Times New Roman" w:cs="Times New Roman"/>
          <w:sz w:val="28"/>
          <w:szCs w:val="28"/>
        </w:rPr>
        <w:t>,</w:t>
      </w:r>
      <w:r w:rsidR="00896706" w:rsidRPr="00896706">
        <w:rPr>
          <w:rFonts w:ascii="Times New Roman" w:hAnsi="Times New Roman" w:cs="Times New Roman"/>
          <w:sz w:val="28"/>
          <w:szCs w:val="28"/>
        </w:rPr>
        <w:t xml:space="preserve"> </w:t>
      </w:r>
      <w:r>
        <w:rPr>
          <w:rFonts w:ascii="Times New Roman" w:hAnsi="Times New Roman" w:cs="Times New Roman"/>
          <w:sz w:val="28"/>
          <w:szCs w:val="28"/>
        </w:rPr>
        <w:t>ФРК</w:t>
      </w:r>
      <w:r w:rsidR="00896706" w:rsidRPr="00896706">
        <w:rPr>
          <w:rFonts w:ascii="Times New Roman" w:hAnsi="Times New Roman" w:cs="Times New Roman"/>
          <w:sz w:val="28"/>
          <w:szCs w:val="28"/>
        </w:rPr>
        <w:t xml:space="preserve"> может быть измерен при стандартной КТ-КАГ, но </w:t>
      </w:r>
      <w:r>
        <w:rPr>
          <w:rFonts w:ascii="Times New Roman" w:hAnsi="Times New Roman" w:cs="Times New Roman"/>
          <w:sz w:val="28"/>
          <w:szCs w:val="28"/>
        </w:rPr>
        <w:t xml:space="preserve">эта методика </w:t>
      </w:r>
      <w:r w:rsidR="00896706" w:rsidRPr="00896706">
        <w:rPr>
          <w:rFonts w:ascii="Times New Roman" w:hAnsi="Times New Roman" w:cs="Times New Roman"/>
          <w:sz w:val="28"/>
          <w:szCs w:val="28"/>
        </w:rPr>
        <w:t>требует специального программного обеспечения, которое на данный момент не входит в стандартные пакеты и является труднодоступным.</w:t>
      </w:r>
    </w:p>
    <w:p w14:paraId="1488DB4A" w14:textId="4785AA88" w:rsidR="00896706" w:rsidRPr="00896706" w:rsidRDefault="00896706" w:rsidP="005E16C7">
      <w:pPr>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Спорным вопросом остаётся воздействие ионизирующего излучения на пациента. В современных томографах благодаря ЭКГ-управляемой модуляции дозы, снижению напряжения на рентгеновской трубке в зависимости от индекса массы тела (ИМТ) и новым алгоритмам реконструкции удалось значительно снизить суммарную дозу, а в случае моноэнергетического сканирования на двух-трубочных системах – в четыре - пять раз.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{"citationItems":[{"id":"ITEM-1","itemData":{"author":[{"dropping-particle":"","family":"Синицын","given":"В Е","non-dropping-particle":"","parse-names":false,"suffix":""},{"dropping-particle":"","family":"Глазкова","given":"М А","non-dropping-particle":"","parse-names":false,"suffix":""},{"dropping-particle":"","family":"Мершина","given":"Е А","non-dropping-particle":"","parse-names":false,"suffix":""},{"dropping-particle":"","family":"Архипова","given":"И М","non-dropping-particle":"","parse-names":false,"suffix":""}],"id":"ITEM-1","issued":{"date-parts":[["2012"]]},"title":"ВОЗМОЖНОСТИ СНИЖЕНИЯ ЛУЧЕВОЙ НАГРУЗКИ ПРИ ПРОВЕДЕНИИ МСКТ КОРОНАРОГРАФИИ : ИСПОЛЬЗОВАНИЕ АДАПТИВНОЙ СТАТИСТИЧЕСКОЙ ИТЕРАТИВНОЙ РЕКОНСТРУКЦИИ","type":"article-journal","volume":"18"},"uris":["http://www.mendeley.com/documents/?uuid=49aa3277-11d3-4750-a990-65284bc27920"]}],"mendeley":{"formattedCitation":"[38]","plainTextFormattedCitation":"[38]","previouslyFormattedCitation":"[38]"},"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[38]</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{"citationItems":[{"id":"ITEM-1","itemData":{"ISBN":"9788578110796","ISSN":"1098-6596","PMID":"25246403","abstract":"Цель исследования. Проанализировать и систематизировать основные методы уменьшения дозовой нагрузки на пациентов при компьютерной томографии (КТ) головы, органов грудной клетки, брюшной полости и малого таза. Материалы и методы. Проведен анализ отечественных и зарубежных публикаций по базам данных Scopus, MedLine и РИНЦ о методах уменьшения дозовой нагрузки на пациентов при компьютерной томографии и выполнена их систематизация. Результаты. Проанализированы варианты применения КТ головы, органов грудной клетки, сердца, органов брюшной полости и малого таза в многопрофильных лечебных учреждениях при использовании различных методов снижения дозовой нагрузки на пациентов. Выводы. Факторы, используемые для снижения дозы при КТ, могут быть систематизированы по трем основным направлениям: 1) способы, зависящие от лечащего врача, врача-рентгенолога и сотрудников кабинета КТ-диагностики; 2) параметры протокола исследования; 3) особенности КТ-аппаратов и программного обеспечения. Учет факторов снижения дозы облучения пациентов при обосновании необходимости исследования, выборе параметров протокола, КТ-аппаратов и специализированного программного обеспечения позволяют уменьшить лучевую нагрузку на пациентов без ущерба для качества КТ-изображений на уровне от 10% до 78%. Разработка методов снижения дозы облучения пациентов крайне актуальна, особенно при скрининговых, многократных КТ-исследованиях и КТ-исследованиях с контрастированием. Ключевые слова: обзор, компьютерная томография, лучевая нагрузка, снижение дозы облучения, протокол исследования, компьютерные томографы, программное обеспечение.","author":[{"dropping-particle":"","family":"Маткевич Е.И., Синицын В.Е., Зеликман М.И.","given":"Кручинин С.А.","non-dropping-particle":"","parse-names":false,"suffix":""},{"dropping-particle":"","family":"И.В.","given":"Иванов","non-dropping-particle":"","parse-names":false,"suffix":""}],"container-title":"REJR","id":"ITEM-1","issue":"8(3)","issued":{"date-parts":[["2018"]]},"page":"60-73","title":"ОСНОВНЫЕ НАПРАВЛЕНИЯ СНИЖЕНИЯ ДОЗЫ ОБЛУЧЕНИЯ ПАЦИЕНТОВ ПРИ КОМПЬЮТЕРНОЙ ТОМОГРАФИИ","type":"article-journal","volume":"53"},"uris":["http://www.mendeley.com/documents/?uuid=062d22bb-c64f-4bdb-88ae-431ebe07aa2f"]}],"mendeley":{"formattedCitation":"[39]","plainTextFormattedCitation":"[39]","previouslyFormattedCitation":"[39]"},"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[39]</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{"citationItems":[{"id":"ITEM-1","itemData":{"DOI":"10.1007/s00330-010-1954-9","ISSN":"09387994","abstract":"Purpose: To compare the dose estimates and image quality of Dual Energy CT (DECT), Dual Source CT (DSCT) and 16-slice CT for coronary CT angiography (cCTA). Methods: Sixty-eight patients were examined with 16 - slice MDCT (group 1), 68 patients with DSCT (group 2) and 68 patients using DSCT in dual energy mode (DECT group 3). CT dose index volume, dose length product, effective dose, signal-to-noise, and contrast-to-noise ratio were compared. Subjective image quality was rated by two observers, blinded to technique. Results: The mean estimated radiation dose of all patients investigated on a 16 - slice MDCT was 12±3.59 mSv, for DSCT in single energy 9.8±4.77 mSv and for DECT 4.54±1.87 mSv. Dose for CTA was significantly lower in group 3 compared to group 1 and 2. The image noise was significantly lower in Group 2 in comparison to group 1 and group 3. There was no significant difference in diagnostic image quality comparing DECT and DSCT. Conclusion: cCTA shows better dose levels at both DECT and DSCT compared to 16-slice CT. Further, DECT delivers significantly less dose than regular DSCT or single source single energy cCTA while maintaining diagnostic image quality. © 2010 European Society of Radiology.","author":[{"dropping-particle":"","family":"Kerl","given":"J. Matthias","non-dropping-particle":"","parse-names":false,"suffix":""},{"dropping-particle":"","family":"Bauer","given":"Ralf W.","non-dropping-particle":"","parse-names":false,"suffix":""},{"dropping-particle":"","family":"Maurer","given":"Tobias B.","non-dropping-particle":"","parse-names":false,"suffix":""},{"dropping-particle":"","family":"Aschenbach","given":"Rene","non-dropping-particle":"","parse-names":false,"suffix":""},{"dropping-particle":"","family":"Korkusuz","given":"Huedayi","non-dropping-particle":"","parse-names":false,"suffix":""},{"dropping-particle":"","family":"Lehnert","given":"Thomas","non-dropping-particle":"","parse-names":false,"suffix":""},{"dropping-particle":"","family":"Deseive","given":"Simon","non-dropping-particle":"","parse-names":false,"suffix":""},{"dropping-particle":"","family":"Ackermann","given":"Hanns","non-dropping-particle":"","parse-names":false,"suffix":""},{"dropping-particle":"","family":"Vogl","given":"Thomas J.","non-dropping-particle":"","parse-names":false,"suffix":""}],"container-title":"European Radiology","id":"ITEM-1","issue":"3","issued":{"date-parts":[["2011"]]},"title":"Dose levels at coronary CT angiography-a comparison of Dual Energy-, Dual Source- and 16-slice CT","type":"article-journal","volume":"21"},"uris":["http://www.mendeley.com/documents/?uuid=48584bbd-7958-3613-8ffd-1ff93eaf5743"]}],"mendeley":{"formattedCitation":"[40]","plainTextFormattedCitation":"[40]","previouslyFormattedCitation":"[40]"},"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[40]</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Тем не менее, проведение стресс-перфузии и дву</w:t>
      </w:r>
      <w:r w:rsidR="005E16C7">
        <w:rPr>
          <w:rFonts w:ascii="Times New Roman" w:hAnsi="Times New Roman" w:cs="Times New Roman"/>
          <w:sz w:val="28"/>
          <w:szCs w:val="28"/>
        </w:rPr>
        <w:t>х</w:t>
      </w:r>
      <w:r w:rsidRPr="00896706">
        <w:rPr>
          <w:rFonts w:ascii="Times New Roman" w:hAnsi="Times New Roman" w:cs="Times New Roman"/>
          <w:sz w:val="28"/>
          <w:szCs w:val="28"/>
        </w:rPr>
        <w:t>энергетическо</w:t>
      </w:r>
      <w:r w:rsidR="005E16C7">
        <w:rPr>
          <w:rFonts w:ascii="Times New Roman" w:hAnsi="Times New Roman" w:cs="Times New Roman"/>
          <w:sz w:val="28"/>
          <w:szCs w:val="28"/>
        </w:rPr>
        <w:t>го</w:t>
      </w:r>
      <w:r w:rsidRPr="00896706">
        <w:rPr>
          <w:rFonts w:ascii="Times New Roman" w:hAnsi="Times New Roman" w:cs="Times New Roman"/>
          <w:sz w:val="28"/>
          <w:szCs w:val="28"/>
        </w:rPr>
        <w:t xml:space="preserve"> сканирования подразумевает повторные сканирования, а значит - повышение лучевой нагрузки. Рутинные функциональные исследования, </w:t>
      </w:r>
      <w:r w:rsidR="005E16C7">
        <w:rPr>
          <w:rFonts w:ascii="Times New Roman" w:hAnsi="Times New Roman" w:cs="Times New Roman"/>
          <w:sz w:val="28"/>
          <w:szCs w:val="28"/>
        </w:rPr>
        <w:t xml:space="preserve">такие </w:t>
      </w:r>
      <w:r w:rsidRPr="00896706">
        <w:rPr>
          <w:rFonts w:ascii="Times New Roman" w:hAnsi="Times New Roman" w:cs="Times New Roman"/>
          <w:sz w:val="28"/>
          <w:szCs w:val="28"/>
        </w:rPr>
        <w:t xml:space="preserve">как тредмил-тест и МРТ, не обладают лучевой нагрузкой. В </w:t>
      </w:r>
      <w:r w:rsidR="005E16C7">
        <w:rPr>
          <w:rFonts w:ascii="Times New Roman" w:hAnsi="Times New Roman" w:cs="Times New Roman"/>
          <w:sz w:val="28"/>
          <w:szCs w:val="28"/>
        </w:rPr>
        <w:t xml:space="preserve">том </w:t>
      </w:r>
      <w:r w:rsidRPr="00896706">
        <w:rPr>
          <w:rFonts w:ascii="Times New Roman" w:hAnsi="Times New Roman" w:cs="Times New Roman"/>
          <w:sz w:val="28"/>
          <w:szCs w:val="28"/>
        </w:rPr>
        <w:t xml:space="preserve">случае, если на основании комплексной оценки будет рекомендовано </w:t>
      </w:r>
      <w:r w:rsidRPr="00896706">
        <w:rPr>
          <w:rFonts w:ascii="Times New Roman" w:hAnsi="Times New Roman" w:cs="Times New Roman"/>
          <w:sz w:val="28"/>
          <w:szCs w:val="28"/>
        </w:rPr>
        <w:lastRenderedPageBreak/>
        <w:t xml:space="preserve">динамическое наблюдение или консервативное лечение, небольшое повышение лучевой нагрузки в счёт сокращения общего количества исследований будет иметь явное преимущество. Если же по результатам МСКТ будет рекомендована КАГ и стентирование, подход не всегда может быть оправданным. На данный момент не существует универсальных рекомендаций на этот счёт, но часть исследователей склоняется к тому, что комплексная оценка по данным МСКТ может быть эффективна в качестве начального метода диагностики при выявлении стабильной ИБС. </w:t>
      </w:r>
      <w:r w:rsidRPr="00896706">
        <w:rPr>
          <w:rFonts w:ascii="Times New Roman" w:hAnsi="Times New Roman" w:cs="Times New Roman"/>
          <w:sz w:val="28"/>
          <w:szCs w:val="28"/>
        </w:rPr>
        <w:fldChar w:fldCharType="begin" w:fldLock="1"/>
      </w:r>
      <w:r w:rsidRPr="00896706">
        <w:rPr>
          <w:rFonts w:ascii="Times New Roman" w:hAnsi="Times New Roman" w:cs="Times New Roman"/>
          <w:sz w:val="28"/>
          <w:szCs w:val="28"/>
        </w:rPr>
        <w:instrText>ADDIN CSL_CITATION {"citationItems":[{"id":"ITEM-1","itemData":{"DOI":"10.1093/eurheartj/ehy267","ISSN":"15229645","abstract":"Aims To determine the ranges of pre-test probability (PTP) of coronary artery disease (CAD) in which stress electrocardiogram (ECG), stress echocardiography, coronary computed tomography angiography (CCTA), single-photon emission computed tomography (SPECT), positron emission tomography (PET), and cardiac magnetic resonance (CMR) can reclassify patients into a post-test probability that defines (&gt;85%) or excludes (&lt;15%) anatomically (defined by visual evaluation of invasive coronary angiography [ICA]) and functionally (defined by a fractional flow reserve [FFR] ≤0.8) significant CAD. Methods and results A broad search in electronic databases until August 2017 was performed. Studies on the aforementioned techniques in &gt;100 patients with stable CAD that utilized either ICA or ICA with FFR measurement as reference, were included. Study-level data was pooled using a hierarchical bivariate random-effects model and likelihood ratios were obtained for each technique. The PTP ranges for each technique to rule-in or rule-out significant CAD were defined. A total of 28 664 patients from 132 studies that used ICA as reference and 4131 from 23 studies using FFR, were analysed. Stress ECG can rule-in and rule-out anatomically significant CAD only when PTP is ≥80% (76-83) and ≤19% (15-25), respectively. Coronary computed tomography angiography is able to rule-in anatomic CAD at a PTP ≥58% (45-70) and rule-out at a PTP ≤80% (65-94). The corresponding PTP values for functionally significant CAD were ≥75% (67-83) and ≤57% (40-72) for CCTA, and ≥71% (59-81) and ≤27 (24-31) for ICA, demonstrating poorer performance of anatomic imaging against FFR. In contrast, functional imaging techniques (PET, stress CMR, and SPECT) are able to rule-in functionally significant CAD when PTP is ≥46-59% and rule-out when PTP is ≤34-57%. Conclusion The various diagnostic modalities have different optimal performance ranges for the detection of anatomically and functionally significant CAD. Stress ECG appears to have very limited diagnostic power. The selection of a diagnostic technique for any given patient to rule-in or rule-out CAD should be based on the optimal PTP range for each test and on the assumed reference standard.","author":[{"dropping-particle":"","family":"Knuuti","given":"Juhani","non-dropping-particle":"","parse-names":false,"suffix":""},{"dropping-particle":"","family":"Ballo","given":"Haitham","non-dropping-particle":"","parse-names":false,"suffix":""},{"dropping-particle":"","family":"Juarez-Orozco","given":"Luis Eduardo","non-dropping-particle":"","parse-names":false,"suffix":""},{"dropping-particle":"","family":"Saraste","given":"Antti","non-dropping-particle":"","parse-names":false,"suffix":""},{"dropping-particle":"","family":"Kolh","given":"Philippe","non-dropping-particle":"","parse-names":false,"suffix":""},{"dropping-particle":"","family":"Rutjes","given":"Anne Wilhelmina Saskia","non-dropping-particle":"","parse-names":false,"suffix":""},{"dropping-particle":"","family":"Jüni","given":"Peter","non-dropping-particle":"","parse-names":false,"suffix":""},{"dropping-particle":"","family":"Windecker","given":"Stephan","non-dropping-particle":"","parse-names":false,"suffix":""},{"dropping-particle":"","family":"Bax","given":"Jeroen J.","non-dropping-particle":"","parse-names":false,"suffix":""},{"dropping-particle":"","family":"Wijns","given":"William","non-dropping-particle":"","parse-names":false,"suffix":""}],"container-title":"European Heart Journal","id":"ITEM-1","issue":"35","issued":{"date-parts":[["2018"]]},"title":"The performance of non-invasive tests to rule-in and rule-out significant coronary artery stenosis in patients with stable angina: A meta-analysis focused on post-test disease probability","type":"article-journal","volume":"39"},"uris":["http://www.mendeley.com/documents/?uuid=ac8046fd-9b59-30b9-b0e0-d48e4aec3546"]},{"id":"ITEM-2","itemData":{"DOI":"10.1093/eurheartj/ehq277","ISSN":"0195668X","author":[{"dropping-particle":"","family":"Wijns","given":"William","non-dropping-particle":"","parse-names":false,"suffix":""},{"dropping-particle":"","family":"Kolh","given":"Philippe","non-dropping-particle":"","parse-names":false,"suffix":""},{"dropping-particle":"","family":"Danchin","given":"Nicolas","non-dropping-particle":"","parse-names":false,"suffix":""},{"dropping-particle":"","family":"Mario","given":"Carlo","non-dropping-particle":"Di","parse-names":false,"suffix":""},{"dropping-particle":"","family":"Falk","given":"Volkmar","non-dropping-particle":"","parse-names":false,"suffix":""},{"dropping-particle":"","family":"Folliguet","given":"Thierry","non-dropping-particle":"","parse-names":false,"suffix":""},{"dropping-particle":"","family":"Garg","given":"Scot","non-dropping-particle":"","parse-names":false,"suffix":""},{"dropping-particle":"","family":"Huber","given":"Kurt","non-dropping-particle":"","parse-names":false,"suffix":""},{"dropping-particle":"","family":"James","given":"Stefan","non-dropping-particle":"","parse-names":false,"suffix":""},{"dropping-particle":"","family":"Knuuti","given":"Juhani","non-dropping-particle":"","parse-names":false,"suffix":""},{"dropping-particle":"","family":"Lopez-Sendon","given":"Jose","non-dropping-particle":"","parse-names":false,"suffix":""},{"dropping-particle":"","family":"Marco","given":"Jean","non-dropping-particle":"","parse-names":false,"suffix":""},{"dropping-particle":"","family":"Menicanti","given":"Lorenzo","non-dropping-particle":"","parse-names":false,"suffix":""},{"dropping-particle":"","family":"Ostojic","given":"Miodrag","non-dropping-particle":"","parse-names":false,"suffix":""},{"dropping-particle":"","family":"Piepoli","given":"Massimo F.","non-dropping-particle":"","parse-names":false,"suffix":""},{"dropping-particle":"","family":"Pirlet","given":"Charles","non-dropping-particle":"","parse-names":false,"suffix":""},{"dropping-particle":"","family":"Pomar","given":"Jose L.","non-dropping-particle":"","parse-names":false,"suffix":""},{"dropping-particle":"","family":"Reifart","given":"Nicolaus","non-dropping-particle":"","parse-names":false,"suffix":""},{"dropping-particle":"","family":"Ribichini","given":"Flavio L.","non-dropping-particle":"","parse-names":false,"suffix":""},{"dropping-particle":"","family":"Schalij","given":"Martin J.","non-dropping-particle":"","parse-names":false,"suffix":""},{"dropping-particle":"","family":"Sergeant","given":"Paul","non-dropping-particle":"","parse-names":false,"suffix":""},{"dropping-particle":"","family":"Serruys","given":"Patrick W.","non-dropping-particle":"","parse-names":false,"suffix":""},{"dropping-particle":"","family":"Silber","given":"Sigmund","non-dropping-particle":"","parse-names":false,"suffix":""},{"dropping-particle":"","family":"Sousa Uva","given":"Miguel","non-dropping-particle":"","parse-names":false,"suffix":""},{"dropping-particle":"","family":"Taggart","given":"David","non-dropping-particle":"","parse-names":false,"suffix":""},{"dropping-particle":"","family":"Vahanian","given":"Alec","non-dropping-particle":"","parse-names":false,"suffix":""},{"dropping-particle":"","family":"Auricchio","given":"Angelo","non-dropping-particle":"","parse-names":false,"suffix":""},{"dropping-particle":"","family":"Bax","given":"Jeroen","non-dropping-particle":"","parse-names":false,"suffix":""},{"dropping-particle":"","family":"Ceconi","given":"Claudio","non-dropping-particle":"","parse-names":false,"suffix":""},{"dropping-particle":"","family":"Dean","given":"Veronica","non-dropping-particle":"","parse-names":false,"suffix":""},{"dropping-particle":"","family":"Filippatos","given":"Gerasimos","non-dropping-particle":"","parse-names":false,"suffix":""},{"dropping-particle":"","family":"Funck-Brentano","given":"Christian","non-dropping-particle":"","parse-names":false,"suffix":""},{"dropping-particle":"","family":"Hobbs","given":"Richard","non-dropping-particle":"","parse-names":false,"suffix":""},{"dropping-particle":"","family":"Kearney","given":"Peter","non-dropping-particle":"","parse-names":false,"suffix":""},{"dropping-particle":"","family":"McDonagh","given":"Theresa","non-dropping-particle":"","parse-names":false,"suffix":""},{"dropping-particle":"","family":"Popescu","given":"Bogdan A.","non-dropping-particle":"","parse-names":false,"suffix":""},{"dropping-particle":"","family":"Reiner","given":"Zeljko","non-dropping-particle":"","parse-names":false,"suffix":""},{"dropping-particle":"","family":"Sechtem","given":"Udo","non-dropping-particle":"","parse-names":false,"suffix":""},{"dropping-particle":"","family":"Sirnes","given":"Per Anton","non-dropping-particle":"","parse-names":false,"suffix":""},{"dropping-particle":"","family":"Tendera","given":"Michal","non-dropping-particle":"","parse-names":false,"suffix":""},{"dropping-particle":"","family":"Vardas","given":"Panos E.","non-dropping-particle":"","parse-names":false,"suffix":""},{"dropping-particle":"","family":"Widimsky","given":"Petr","non-dropping-particle":"","parse-names":false,"suffix":""},{"dropping-particle":"","family":"Alfieri","given":"Ottavio","non-dropping-particle":"","parse-names":false,"suffix":""},{"dropping-particle":"","family":"Dunning","given":"Joel","non-dropping-particle":"","parse-names":false,"suffix":""},{"dropping-particle":"","family":"Elia","given":"Stefano","non-dropping-particle":"","parse-names":false,"suffix":""},{"dropping-particle":"","family":"Kappetein","given":"Pieter","non-dropping-particle":"","parse-names":false,"suffix":""},{"dropping-particle":"","family":"Lockowandt","given":"Ulf","non-dropping-particle":"","parse-names":false,"suffix":""},{"dropping-particle":"","family":"Sarris","given":"George","non-dropping-particle":"","parse-names":false,"suffix":""},{"dropping-particle":"","family":"Vouhe","given":"Pascal","non-dropping-particle":"","parse-names":false,"suffix":""},{"dropping-particle":"","family":"Segesser","given":"Ludwig","non-dropping-particle":"Von","parse-names":false,"suffix":""},{"dropping-particle":"","family":"Agewall","given":"Stefan","non-dropping-particle":"","parse-names":false,"suffix":""},{"dropping-particle":"","family":"Aladashvili","given":"Alexander","non-dropping-particle":"","parse-names":false,"suffix":""},{"dropping-particle":"","family":"Alexopoulos","given":"Dimitrios","non-dropping-particle":"","parse-names":false,"suffix":""},{"dropping-particle":"","family":"Antunes","given":"Manuel J.","non-dropping-particle":"","parse-names":false,"suffix":""},{"dropping-particle":"","family":"Atalar","given":"Enver","non-dropping-particle":"","parse-names":false,"suffix":""},{"dropping-particle":"","family":"Brutel De La Riviere","given":"Aart","non-dropping-particle":"","parse-names":false,"suffix":""},{"dropping-particle":"","family":"Doganov","given":"Alexander","non-dropping-particle":"","parse-names":false,"suffix":""},{"dropping-particle":"","family":"Eha","given":"Jaan","non-dropping-particle":"","parse-names":false,"suffix":""},{"dropping-particle":"","family":"Fajadet","given":"Jean","non-dropping-particle":"","parse-names":false,"suffix":""},{"dropping-particle":"","family":"Ferreira","given":"Rafael","non-dropping-particle":"","parse-names":false,"suffix":""},{"dropping-particle":"","family":"Garot","given":"Jerome","non-dropping-particle":"","parse-names":false,"suffix":""},{"dropping-particle":"","family":"Halcox","given":"Julian","non-dropping-particle":"","parse-names":false,"suffix":""},{"dropping-particle":"","family":"Hasin","given":"Yonathan","non-dropping-particle":"","parse-names":false,"suffix":""},{"dropping-particle":"","family":"Janssens","given":"Stefan","non-dropping-particle":"","parse-names":false,"suffix":""},{"dropping-particle":"","family":"Kervinen","given":"Kari","non-dropping-particle":"","parse-names":false,"suffix":""},{"dropping-particle":"","family":"Laufer","given":"Gunther","non-dropping-particle":"","parse-names":false,"suffix":""},{"dropping-particle":"","family":"Legrand","given":"Victor","non-dropping-particle":"","parse-names":false,"suffix":""},{"dropping-particle":"","family":"Nashef","given":"Samer A.M.","non-dropping-particle":"","parse-names":false,"suffix":""},{"dropping-particle":"","family":"Neumann","given":"Franz Josef","non-dropping-particle":"","parse-names":false,"suffix":""},{"dropping-particle":"","family":"Niemela","given":"Kari","non-dropping-particle":"","parse-names":false,"suffix":""},{"dropping-particle":"","family":"Nihoyannopoulos","given":"Petros","non-dropping-particle":"","parse-names":false,"suffix":""},{"dropping-particle":"","family":"Noc","given":"Marko","non-dropping-particle":"","parse-names":false,"suffix":""},{"dropping-particle":"","family":"Piek","given":"Jan J.","non-dropping-particle":"","parse-names":false,"suffix":""},{"dropping-particle":"","family":"Pirk","given":"Jan","non-dropping-particle":"","parse-names":false,"suffix":""},{"dropping-particle":"","family":"Rozenman","given":"Yoseph","non-dropping-particle":"","parse-names":false,"suffix":""},{"dropping-particle":"","family":"Sabate","given":"Manel","non-dropping-particle":"","parse-names":false,"suffix":""},{"dropping-particle":"","family":"Starc","given":"Radovan","non-dropping-particle":"","parse-names":false,"suffix":""},{"dropping-particle":"","family":"Thielmann","given":"Matthias","non-dropping-particle":"","parse-names":false,"suffix":""},{"dropping-particle":"","family":"Wheatley","given":"David J.","non-dropping-particle":"","parse-names":false,"suffix":""},{"dropping-particle":"","family":"Windecker","given":"Stephan","non-dropping-particle":"","parse-names":false,"suffix":""},{"dropping-particle":"","family":"Zembala","given":"Marian","non-dropping-particle":"","parse-names":false,"suffix":""}],"container-title":"European Heart Journal","id":"ITEM-2","issue":"20","issued":{"date-parts":[["2010"]]},"page":"2501-2555","title":"Guidelines on myocardial revascularization","type":"article-journal","volume":"31"},"uris":["http://www.mendeley.com/documents/?uuid=0eb60bc0-295d-4a85-9544-36b122fd0c1f"]},{"id":"ITEM-3","itemData":{"DOI":"10.1093/eurheartj/ehz425","ISSN":"15229645","PMID":"31504439","abstract":"Coronary artery disease (CAD) is a pathological process characterized by atherosclerotic plaque accumulation in the epicardial arteries, whether obstructive or non-obstructive. This process can be modified by lifestyle adjustments, pharmacological therapies, and invasive interventions designed to achieve disease stabilization or regression. The disease can have long, stable periods but can also become unstable at any time, typically due to an acute atherothrombotic event caused by plaque rupture or erosion. However, the disease is chronic, most often progressive, and hence serious, even in clinically apparently silent periods. The dynamic nature of the CAD process results in various clinical presentations, which can be conveniently categorized as either acute coronary syndromes (ACS) or chronic coronary syndromes (CCS). The Guidelines presented here refer to the management of patients with CCS. The natural history of CCS is illustrated in Figure 1.","author":[{"dropping-particle":"","family":"Knuuti","given":"Juhani","non-dropping-particle":"","parse-names":false,"suffix":""},{"dropping-particle":"","family":"Wijns","given":"William","non-dropping-particle":"","parse-names":false,"suffix":""},{"dropping-particle":"","family":"Achenbach","given":"Stephan","non-dropping-particle":"","parse-names":false,"suffix":""},{"dropping-particle":"","family":"Agewall","given":"Stefan","non-dropping-particle":"","parse-names":false,"suffix":""},{"dropping-particle":"","family":"Barbato","given":"Emanuele","non-dropping-particle":"","parse-names":false,"suffix":""},{"dropping-particle":"","family":"Bax","given":"Jeroen J.","non-dropping-particle":"","parse-names":false,"suffix":""},{"dropping-particle":"","family":"Capodanno","given":"Davide","non-dropping-particle":"","parse-names":false,"suffix":""},{"dropping-particle":"","family":"Cuisset","given":"Thomas","non-dropping-particle":"","parse-names":false,"suffix":""},{"dropping-particle":"","family":"Deaton","given":"Christi","non-dropping-particle":"","parse-names":false,"suffix":""},{"dropping-particle":"","family":"Dickstein","given":"Kenneth","non-dropping-particle":"","parse-names":false,"suffix":""},{"dropping-particle":"","family":"Edvardsen","given":"Thor","non-dropping-particle":"","parse-names":false,"suffix":""},{"dropping-particle":"","family":"Escaned","given":"Javier","non-dropping-particle":"","parse-names":false,"suffix":""},{"dropping-particle":"","family":"Funck-Brentano","given":"Christian","non-dropping-particle":"","parse-names":false,"suffix":""},{"dropping-particle":"","family":"Gersh","given":"Bernard J.","non-dropping-particle":"","parse-names":false,"suffix":""},{"dropping-particle":"","family":"Gilard","given":"Martine","non-dropping-particle":"","parse-names":false,"suffix":""},{"dropping-particle":"","family":"Hasdai","given":"David","non-dropping-particle":"","parse-names":false,"suffix":""},{"dropping-particle":"","family":"Hatala","given":"Robert","non-dropping-particle":"","parse-names":false,"suffix":""},{"dropping-particle":"","family":"Mahfoud","given":"Felix","non-dropping-particle":"","parse-names":false,"suffix":""},{"dropping-particle":"","family":"Masip","given":"Josep","non-dropping-particle":"","parse-names":false,"suffix":""},{"dropping-particle":"","family":"Muneretto","given":"Claudio","non-dropping-particle":"","parse-names":false,"suffix":""},{"dropping-particle":"","family":"Prescott","given":"Eva","non-dropping-particle":"","parse-names":false,"suffix":""},{"dropping-particle":"","family":"Saraste","given":"Antti","non-dropping-particle":"","parse-names":false,"suffix":""},{"dropping-particle":"","family":"Storey","given":"Robert F.","non-dropping-particle":"","parse-names":false,"suffix":""},{"dropping-particle":"","family":"Svitil","given":"Pavel","non-dropping-particle":"","parse-names":false,"suffix":""},{"dropping-particle":"","family":"Valgimigli","given":"Marco","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 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topher P.","non-dropping-particle":"","parse-names":false,"suffix":""},{"dropping-particle":"","family":"Grobbee","given":"Diederick E.","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Benkhedda","given":"Salim","non-dropping-particle":"","parse-names":false,"suffix":""},{"dropping-particle":"","family":"Metzler","given":"Bernhard","non-dropping-particle":"","parse-names":false,"suffix":""},{"dropping-particle":"","family":"Sujayeva","given":"Volha","non-dropping-particle":"","parse-names":false,"suffix":""},{"dropping-particle":"","family":"Cosyns","given":"Bernard","non-dropping-particle":"","parse-names":false,"suffix":""},{"dropping-particle":"","family":"Kusljugic","given":"Zumreta","non-dropping-particle":"","parse-names":false,"suffix":""},{"dropping-particle":"","family":"Velchev","given":"Vasil","non-dropping-particle":"","parse-names":false,"suffix":""},{"dropping-particle":"","family":"Panayi","given":"Georgios","non-dropping-particle":"","parse-names":false,"suffix":""},{"dropping-particle":"","family":"Kala","given":"Petr","non-dropping-particle":"","parse-names":false,"suffix":""},{"dropping-particle":"","family":"Haahr-Pedersen","given":"Sune Ammentorp","non-dropping-particle":"","parse-names":false,"suffix":""},{"dropping-particle":"","family":"Kabil","given":"Hamza","non-dropping-particle":"","parse-names":false,"suffix":""},{"dropping-particle":"","family":"Ainla","given":"Tiia","non-dropping-particle":"","parse-names":false,"suffix":""},{"dropping-particle":"","family":"Kaukonen","given":"Tomi","non-dropping-particle":"","parse-names":false,"suffix":""},{"dropping-particle":"","family":"Cayla","given":"Guillaume","non-dropping-particle":"","parse-names":false,"suffix":""},{"dropping-particle":"","family":"Pagava","given":"Zurab","non-dropping-particle":"","parse-names":false,"suffix":""},{"dropping-particle":"","family":"Woehrle","given":"Jochen","non-dropping-particle":"","parse-names":false,"suffix":""},{"dropping-particle":"","family":"Kanakakis","given":"John","non-dropping-particle":"","parse-names":false,"suffix":""},{"dropping-particle":"","family":"Toth","given":"Kalman","non-dropping-particle":"","parse-names":false,"suffix":""},{"dropping-particle":"","family":"Gudnason","given":"Thorarinn","non-dropping-particle":"","parse-names":false,"suffix":""},{"dropping-particle":"","family":"Peace","given":"Aaron","non-dropping-particle":"","parse-names":false,"suffix":""},{"dropping-particle":"","family":"Aronson","given":"Doron","non-dropping-particle":"","parse-names":false,"suffix":""},{"dropping-particle":"","family":"Riccio","given":"Carmine","non-dropping-particle":"","parse-names":false,"suffix":""},{"dropping-particle":"","family":"Elezi","given":"Shpend","non-dropping-particle":"","parse-names":false,"suffix":""},{"dropping-particle":"","family":"Mirrakhimov","given":"Erkin","non-dropping-particle":"","parse-names":false,"suffix":""},{"dropping-particle":"","family":"Hansone","given":"Silvija","non-dropping-particle":"","parse-names":false,"suffix":""},{"dropping-particle":"","family":"Sarkis","given":"Antoine","non-dropping-particle":"","parse-names":false,"suffix":""},{"dropping-particle":"","family":"Babarskiene","given":"Ruta","non-dropping-particle":"","parse-names":false,"suffix":""},{"dropping-particle":"","family":"Beissel","given":"Jean","non-dropping-particle":"","parse-names":false,"suffix":""},{"dropping-particle":"","family":"Cassar Maempel","given":"Andrew J.","non-dropping-particle":"","parse-names":false,"suffix":""},{"dropping-particle":"","family":"Revenco","given":"Valeriu","non-dropping-particle":"","parse-names":false,"suffix":""},{"dropping-particle":"","family":"Grooth","given":"G. J.","non-dropping-particle":"de","parse-names":false,"suffix":""},{"dropping-particle":"","family":"Pejkov","given":"Hristo","non-dropping-particle":"","parse-names":false,"suffix":""},{"dropping-particle":"","family":"Juliebø","given":"Vibeke","non-dropping-particle":"","parse-names":false,"suffix":""},{"dropping-particle":"","family":"Lipiec","given":"Piotr","non-dropping-particle":"","parse-names":false,"suffix":""},{"dropping-particle":"","family":"Santos","given":"Jose","non-dropping-particle":"","parse-names":false,"suffix":""},{"dropping-particle":"","family":"Chioncel","given":"Ovidiu","non-dropping-particle":"","parse-names":false,"suffix":""},{"dropping-particle":"","family":"Duplyakov","given":"Dmitry","non-dropping-particle":"","parse-names":false,"suffix":""},{"dropping-particle":"","family":"Bertelli","given":"Luca","non-dropping-particle":"","parse-names":false,"suffix":""},{"dropping-particle":"","family":"Dikic","given":"Ana Djordjevic","non-dropping-particle":"","parse-names":false,"suffix":""},{"dropping-particle":"","family":"Studencan","given":"Martin","non-dropping-particle":"","parse-names":false,"suffix":""},{"dropping-particle":"","family":"Bunc","given":"Matjaz","non-dropping-particle":"","parse-names":false,"suffix":""},{"dropping-particle":"","family":"Alfonso","given":"Fernando","non-dropping-particle":"","parse-names":false,"suffix":""},{"dropping-particle":"","family":"Back","given":"Magnus","non-dropping-particle":"","parse-names":false,"suffix":""},{"dropping-particle":"","family":"Zellweger","given":"Michael","non-dropping-particle":"","parse-names":false,"suffix":""},{"dropping-particle":"","family":"Addad","given":"Faouzi","non-dropping-particle":"","parse-names":false,"suffix":""},{"dropping-particle":"","family":"Yildirir","given":"Aylin","non-dropping-particle":"","parse-names":false,"suffix":""},{"dropping-particle":"","family":"Sirenko","given":"Yuriy","non-dropping-particle":"","parse-names":false,"suffix":""},{"dropping-particle":"","family":"Clapp","given":"Brian","non-dropping-particle":"","parse-names":false,"suffix":""}],"container-title":"European Heart Journal","id":"ITEM-3","issue":"3","issued":{"date-parts":[["2020"]]},"page":"407-477","title":"2019 ESC guidelines for the diagnosis and management of chronic coronary syndromes","type":"article-journal","volume":"41"},"uris":["http://www.mendeley.com/documents/?uuid=d5ad0d23-201e-43f1-8981-5566d26f98ba"]}],"mendeley":{"formattedCitation":"[4], [6], [41]","plainTextFormattedCitation":"[4], [6], [41]","previouslyFormattedCitation":"[4], [6], [41]"},"properties":{"noteIndex":0},"schema":"https://github.com/citation-style-language/schema/raw/master/csl-citation.json"}</w:instrText>
      </w:r>
      <w:r w:rsidRPr="00896706">
        <w:rPr>
          <w:rFonts w:ascii="Times New Roman" w:hAnsi="Times New Roman" w:cs="Times New Roman"/>
          <w:sz w:val="28"/>
          <w:szCs w:val="28"/>
        </w:rPr>
        <w:fldChar w:fldCharType="separate"/>
      </w:r>
      <w:r w:rsidRPr="00896706">
        <w:rPr>
          <w:rFonts w:ascii="Times New Roman" w:hAnsi="Times New Roman" w:cs="Times New Roman"/>
          <w:noProof/>
          <w:sz w:val="28"/>
          <w:szCs w:val="28"/>
        </w:rPr>
        <w:t>[4], [6], [41]</w:t>
      </w:r>
      <w:r w:rsidRPr="00896706">
        <w:rPr>
          <w:rFonts w:ascii="Times New Roman" w:hAnsi="Times New Roman" w:cs="Times New Roman"/>
          <w:sz w:val="28"/>
          <w:szCs w:val="28"/>
        </w:rPr>
        <w:fldChar w:fldCharType="end"/>
      </w:r>
      <w:r w:rsidRPr="00896706">
        <w:rPr>
          <w:rFonts w:ascii="Times New Roman" w:hAnsi="Times New Roman" w:cs="Times New Roman"/>
          <w:sz w:val="28"/>
          <w:szCs w:val="28"/>
        </w:rPr>
        <w:t xml:space="preserve"> Для полноценного внедрения в рутинную клиническую практику и определения более чётких рекомендаций по применению отдельных видов оценки кровотока в миокарде методом МСКТ необходимо проведение дополнительных исследований и большим количеством пациентов.</w:t>
      </w:r>
    </w:p>
    <w:p w14:paraId="0BF46C88" w14:textId="7E76AB07" w:rsidR="00896706" w:rsidRPr="00896706" w:rsidRDefault="00896706" w:rsidP="005E16C7">
      <w:pPr>
        <w:spacing w:after="0" w:line="360" w:lineRule="auto"/>
        <w:ind w:firstLine="708"/>
        <w:jc w:val="both"/>
        <w:rPr>
          <w:rFonts w:ascii="Times New Roman" w:hAnsi="Times New Roman" w:cs="Times New Roman"/>
          <w:b/>
          <w:sz w:val="28"/>
          <w:szCs w:val="28"/>
        </w:rPr>
      </w:pPr>
      <w:r w:rsidRPr="00896706">
        <w:rPr>
          <w:rFonts w:ascii="Times New Roman" w:hAnsi="Times New Roman" w:cs="Times New Roman"/>
          <w:b/>
          <w:sz w:val="28"/>
          <w:szCs w:val="28"/>
        </w:rPr>
        <w:t>Заключение</w:t>
      </w:r>
      <w:r w:rsidR="005E16C7">
        <w:rPr>
          <w:rFonts w:ascii="Times New Roman" w:hAnsi="Times New Roman" w:cs="Times New Roman"/>
          <w:b/>
          <w:sz w:val="28"/>
          <w:szCs w:val="28"/>
        </w:rPr>
        <w:t xml:space="preserve"> по литературному обзору.</w:t>
      </w:r>
    </w:p>
    <w:p w14:paraId="3AF4620B" w14:textId="77777777" w:rsidR="00896706" w:rsidRPr="00896706" w:rsidRDefault="00896706" w:rsidP="005E16C7">
      <w:pPr>
        <w:autoSpaceDE w:val="0"/>
        <w:autoSpaceDN w:val="0"/>
        <w:adjustRightInd w:val="0"/>
        <w:spacing w:after="0" w:line="360" w:lineRule="auto"/>
        <w:ind w:firstLine="708"/>
        <w:jc w:val="both"/>
        <w:rPr>
          <w:rFonts w:ascii="Times New Roman" w:hAnsi="Times New Roman" w:cs="Times New Roman"/>
          <w:sz w:val="28"/>
          <w:szCs w:val="28"/>
        </w:rPr>
      </w:pPr>
      <w:r w:rsidRPr="00896706">
        <w:rPr>
          <w:rFonts w:ascii="Times New Roman" w:hAnsi="Times New Roman" w:cs="Times New Roman"/>
          <w:sz w:val="28"/>
          <w:szCs w:val="28"/>
        </w:rPr>
        <w:t xml:space="preserve">Дополнительные методы обработки изображений и применение стресс-КТП повышает точность метода в диагностике степени стеноза артерий и определении их гемодинамической значимости. Метод МСКТ представляется перспективным в качестве единого («всё-в-одном») метода на начальном этапе диагностики стабильной ИБС так позволяет провести комплексный подход, что может сократить время обследования пациента. </w:t>
      </w:r>
    </w:p>
    <w:p w14:paraId="65D1625D" w14:textId="77777777" w:rsidR="005E16C7" w:rsidRPr="00D120E1" w:rsidRDefault="005E16C7" w:rsidP="0074446D">
      <w:pPr>
        <w:spacing w:after="0" w:line="360" w:lineRule="auto"/>
        <w:ind w:firstLine="640"/>
        <w:jc w:val="both"/>
        <w:rPr>
          <w:rFonts w:ascii="Times New Roman" w:hAnsi="Times New Roman" w:cs="Times New Roman"/>
          <w:b/>
          <w:sz w:val="24"/>
          <w:szCs w:val="24"/>
          <w:lang w:val="en-US"/>
        </w:rPr>
      </w:pPr>
      <w:r w:rsidRPr="00D120E1">
        <w:rPr>
          <w:rFonts w:ascii="Times New Roman" w:hAnsi="Times New Roman" w:cs="Times New Roman"/>
          <w:b/>
          <w:sz w:val="24"/>
          <w:szCs w:val="24"/>
        </w:rPr>
        <w:t>Литературные</w:t>
      </w:r>
      <w:r w:rsidRPr="00D120E1">
        <w:rPr>
          <w:rFonts w:ascii="Times New Roman" w:hAnsi="Times New Roman" w:cs="Times New Roman"/>
          <w:b/>
          <w:sz w:val="24"/>
          <w:szCs w:val="24"/>
          <w:lang w:val="en-US"/>
        </w:rPr>
        <w:t xml:space="preserve"> </w:t>
      </w:r>
      <w:r w:rsidRPr="00D120E1">
        <w:rPr>
          <w:rFonts w:ascii="Times New Roman" w:hAnsi="Times New Roman" w:cs="Times New Roman"/>
          <w:b/>
          <w:sz w:val="24"/>
          <w:szCs w:val="24"/>
        </w:rPr>
        <w:t>источники</w:t>
      </w:r>
    </w:p>
    <w:p w14:paraId="2CB77AC7"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2F0B5F">
        <w:rPr>
          <w:rFonts w:ascii="Times New Roman" w:hAnsi="Times New Roman" w:cs="Times New Roman"/>
          <w:sz w:val="24"/>
          <w:szCs w:val="24"/>
        </w:rPr>
        <w:fldChar w:fldCharType="begin" w:fldLock="1"/>
      </w:r>
      <w:r w:rsidRPr="002F0B5F">
        <w:rPr>
          <w:rFonts w:ascii="Times New Roman" w:hAnsi="Times New Roman" w:cs="Times New Roman"/>
          <w:sz w:val="24"/>
          <w:szCs w:val="24"/>
          <w:lang w:val="en-US"/>
        </w:rPr>
        <w:instrText xml:space="preserve">ADDIN Mendeley Bibliography CSL_BIBLIOGRAPHY </w:instrText>
      </w:r>
      <w:r w:rsidRPr="002F0B5F">
        <w:rPr>
          <w:rFonts w:ascii="Times New Roman" w:hAnsi="Times New Roman" w:cs="Times New Roman"/>
          <w:sz w:val="24"/>
          <w:szCs w:val="24"/>
        </w:rPr>
        <w:fldChar w:fldCharType="separate"/>
      </w:r>
      <w:r w:rsidRPr="005E16C7">
        <w:rPr>
          <w:rFonts w:ascii="Times New Roman" w:hAnsi="Times New Roman" w:cs="Times New Roman"/>
          <w:noProof/>
          <w:sz w:val="24"/>
          <w:szCs w:val="24"/>
          <w:lang w:val="en-US"/>
        </w:rPr>
        <w:t>[1]</w:t>
      </w:r>
      <w:r w:rsidRPr="005E16C7">
        <w:rPr>
          <w:rFonts w:ascii="Times New Roman" w:hAnsi="Times New Roman" w:cs="Times New Roman"/>
          <w:noProof/>
          <w:sz w:val="24"/>
          <w:szCs w:val="24"/>
          <w:lang w:val="en-US"/>
        </w:rPr>
        <w:tab/>
        <w:t xml:space="preserve">Y. Masuda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«Coronary Artery Calcification Detected by CT: Clinical Significance and Angiographic Correlates», </w:t>
      </w:r>
      <w:r w:rsidRPr="005E16C7">
        <w:rPr>
          <w:rFonts w:ascii="Times New Roman" w:hAnsi="Times New Roman" w:cs="Times New Roman"/>
          <w:i/>
          <w:iCs/>
          <w:noProof/>
          <w:sz w:val="24"/>
          <w:szCs w:val="24"/>
          <w:lang w:val="en-US"/>
        </w:rPr>
        <w:t>Angiology</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41,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12, 1990, doi: 10.1177/000331979004101203.</w:t>
      </w:r>
    </w:p>
    <w:p w14:paraId="15EDFAD7" w14:textId="77777777" w:rsidR="005E16C7" w:rsidRPr="00B27B46"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rPr>
      </w:pPr>
      <w:r w:rsidRPr="005E16C7">
        <w:rPr>
          <w:rFonts w:ascii="Times New Roman" w:hAnsi="Times New Roman" w:cs="Times New Roman"/>
          <w:noProof/>
          <w:sz w:val="24"/>
          <w:szCs w:val="24"/>
          <w:lang w:val="en-US"/>
        </w:rPr>
        <w:t>[2]</w:t>
      </w:r>
      <w:r w:rsidRPr="005E16C7">
        <w:rPr>
          <w:rFonts w:ascii="Times New Roman" w:hAnsi="Times New Roman" w:cs="Times New Roman"/>
          <w:noProof/>
          <w:sz w:val="24"/>
          <w:szCs w:val="24"/>
          <w:lang w:val="en-US"/>
        </w:rPr>
        <w:tab/>
        <w:t xml:space="preserve">M. J. Budoff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«Diagnostic Performance of 64-Multidetector Row Coronary Computed Tomographic Angiography for Evaluation of Coronary Artery Stenosis in Individuals Without Known Coronary Artery Disease. Results From the Prospective Multicenter ACCURACY (Assessment by Coronary Computed Tomographic Angiography of Individuals Undergoing Invasive Coronary Angiography) Trial», </w:t>
      </w:r>
      <w:r w:rsidRPr="005E16C7">
        <w:rPr>
          <w:rFonts w:ascii="Times New Roman" w:hAnsi="Times New Roman" w:cs="Times New Roman"/>
          <w:i/>
          <w:iCs/>
          <w:noProof/>
          <w:sz w:val="24"/>
          <w:szCs w:val="24"/>
          <w:lang w:val="en-US"/>
        </w:rPr>
        <w:t xml:space="preserve">J. Am. </w:t>
      </w:r>
      <w:r w:rsidRPr="00B27B46">
        <w:rPr>
          <w:rFonts w:ascii="Times New Roman" w:hAnsi="Times New Roman" w:cs="Times New Roman"/>
          <w:i/>
          <w:iCs/>
          <w:noProof/>
          <w:sz w:val="24"/>
          <w:szCs w:val="24"/>
        </w:rPr>
        <w:t>Coll. Cardiol.</w:t>
      </w:r>
      <w:r w:rsidRPr="00B27B46">
        <w:rPr>
          <w:rFonts w:ascii="Times New Roman" w:hAnsi="Times New Roman" w:cs="Times New Roman"/>
          <w:noProof/>
          <w:sz w:val="24"/>
          <w:szCs w:val="24"/>
        </w:rPr>
        <w:t>, т. 52, вып. 21, 2008, doi: 10.1016/j.jacc.2008.07.031.</w:t>
      </w:r>
    </w:p>
    <w:p w14:paraId="65BCB5B6" w14:textId="77777777" w:rsidR="005E16C7" w:rsidRPr="00B27B46"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rPr>
      </w:pPr>
      <w:r w:rsidRPr="00B27B46">
        <w:rPr>
          <w:rFonts w:ascii="Times New Roman" w:hAnsi="Times New Roman" w:cs="Times New Roman"/>
          <w:noProof/>
          <w:sz w:val="24"/>
          <w:szCs w:val="24"/>
        </w:rPr>
        <w:t>[3]</w:t>
      </w:r>
      <w:r w:rsidRPr="00B27B46">
        <w:rPr>
          <w:rFonts w:ascii="Times New Roman" w:hAnsi="Times New Roman" w:cs="Times New Roman"/>
          <w:noProof/>
          <w:sz w:val="24"/>
          <w:szCs w:val="24"/>
        </w:rPr>
        <w:tab/>
        <w:t xml:space="preserve">К. Ф. Ю. Ашихмин Я.И., Синицын В.Е., Плиева Н.В., Щекочихин Д.Ю., «Возможности компьютерной томографии сердца в стратификации риска и определении оптимальной стратегии первичной профилактики сердечнососудистых осложнений атеросклероза», </w:t>
      </w:r>
      <w:r w:rsidRPr="00B27B46">
        <w:rPr>
          <w:rFonts w:ascii="Times New Roman" w:hAnsi="Times New Roman" w:cs="Times New Roman"/>
          <w:i/>
          <w:iCs/>
          <w:noProof/>
          <w:sz w:val="24"/>
          <w:szCs w:val="24"/>
        </w:rPr>
        <w:t>Кардиология</w:t>
      </w:r>
      <w:r w:rsidRPr="00B27B46">
        <w:rPr>
          <w:rFonts w:ascii="Times New Roman" w:hAnsi="Times New Roman" w:cs="Times New Roman"/>
          <w:noProof/>
          <w:sz w:val="24"/>
          <w:szCs w:val="24"/>
        </w:rPr>
        <w:t>, т. 59, вып. 6, сс. 70–80, 2019, doi: 10.18087/cardio.2019.6.n685.</w:t>
      </w:r>
    </w:p>
    <w:p w14:paraId="1393FC62" w14:textId="77777777" w:rsidR="005E16C7" w:rsidRPr="00B27B46"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rPr>
      </w:pPr>
      <w:r w:rsidRPr="005E16C7">
        <w:rPr>
          <w:rFonts w:ascii="Times New Roman" w:hAnsi="Times New Roman" w:cs="Times New Roman"/>
          <w:noProof/>
          <w:sz w:val="24"/>
          <w:szCs w:val="24"/>
          <w:lang w:val="en-US"/>
        </w:rPr>
        <w:t>[4]</w:t>
      </w:r>
      <w:r w:rsidRPr="005E16C7">
        <w:rPr>
          <w:rFonts w:ascii="Times New Roman" w:hAnsi="Times New Roman" w:cs="Times New Roman"/>
          <w:noProof/>
          <w:sz w:val="24"/>
          <w:szCs w:val="24"/>
          <w:lang w:val="en-US"/>
        </w:rPr>
        <w:tab/>
        <w:t xml:space="preserve">J. Knuuti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«2019 ESC guidelines for the diagnosis and management of chronic coronary syndromes», </w:t>
      </w:r>
      <w:r w:rsidRPr="005E16C7">
        <w:rPr>
          <w:rFonts w:ascii="Times New Roman" w:hAnsi="Times New Roman" w:cs="Times New Roman"/>
          <w:i/>
          <w:iCs/>
          <w:noProof/>
          <w:sz w:val="24"/>
          <w:szCs w:val="24"/>
          <w:lang w:val="en-US"/>
        </w:rPr>
        <w:t xml:space="preserve">Eur. </w:t>
      </w:r>
      <w:r w:rsidRPr="00B27B46">
        <w:rPr>
          <w:rFonts w:ascii="Times New Roman" w:hAnsi="Times New Roman" w:cs="Times New Roman"/>
          <w:i/>
          <w:iCs/>
          <w:noProof/>
          <w:sz w:val="24"/>
          <w:szCs w:val="24"/>
        </w:rPr>
        <w:t>Heart J.</w:t>
      </w:r>
      <w:r w:rsidRPr="00B27B46">
        <w:rPr>
          <w:rFonts w:ascii="Times New Roman" w:hAnsi="Times New Roman" w:cs="Times New Roman"/>
          <w:noProof/>
          <w:sz w:val="24"/>
          <w:szCs w:val="24"/>
        </w:rPr>
        <w:t>, т. 41, вып. 3, сс. 407–477, 2020, doi: 10.1093/eurheartj/ehz425.</w:t>
      </w:r>
    </w:p>
    <w:p w14:paraId="2F45F958" w14:textId="77777777" w:rsidR="005E16C7" w:rsidRPr="00B27B46"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rPr>
      </w:pPr>
      <w:r w:rsidRPr="00B27B46">
        <w:rPr>
          <w:rFonts w:ascii="Times New Roman" w:hAnsi="Times New Roman" w:cs="Times New Roman"/>
          <w:noProof/>
          <w:sz w:val="24"/>
          <w:szCs w:val="24"/>
        </w:rPr>
        <w:t>[5]</w:t>
      </w:r>
      <w:r w:rsidRPr="00B27B46">
        <w:rPr>
          <w:rFonts w:ascii="Times New Roman" w:hAnsi="Times New Roman" w:cs="Times New Roman"/>
          <w:noProof/>
          <w:sz w:val="24"/>
          <w:szCs w:val="24"/>
        </w:rPr>
        <w:tab/>
        <w:t xml:space="preserve">Российское кардиологическое общество, «Стабильная ишемическая болезнь сердца», </w:t>
      </w:r>
      <w:r w:rsidRPr="00B27B46">
        <w:rPr>
          <w:rFonts w:ascii="Times New Roman" w:hAnsi="Times New Roman" w:cs="Times New Roman"/>
          <w:i/>
          <w:iCs/>
          <w:noProof/>
          <w:sz w:val="24"/>
          <w:szCs w:val="24"/>
        </w:rPr>
        <w:t>Методические рекомендации</w:t>
      </w:r>
      <w:r w:rsidRPr="00B27B46">
        <w:rPr>
          <w:rFonts w:ascii="Times New Roman" w:hAnsi="Times New Roman" w:cs="Times New Roman"/>
          <w:noProof/>
          <w:sz w:val="24"/>
          <w:szCs w:val="24"/>
        </w:rPr>
        <w:t>, т. 2020, с. 114, 2020.</w:t>
      </w:r>
    </w:p>
    <w:p w14:paraId="2A7B7239"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[6]</w:t>
      </w:r>
      <w:r w:rsidRPr="005E16C7">
        <w:rPr>
          <w:rFonts w:ascii="Times New Roman" w:hAnsi="Times New Roman" w:cs="Times New Roman"/>
          <w:noProof/>
          <w:sz w:val="24"/>
          <w:szCs w:val="24"/>
          <w:lang w:val="en-US"/>
        </w:rPr>
        <w:tab/>
        <w:t xml:space="preserve">J. Knuuti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«The performance of non-invasive tests to rule-in and rule-out significant coronary artery stenosis in patients with stable angina: A meta-analysis focused on post-test disease probability», </w:t>
      </w:r>
      <w:r w:rsidRPr="005E16C7">
        <w:rPr>
          <w:rFonts w:ascii="Times New Roman" w:hAnsi="Times New Roman" w:cs="Times New Roman"/>
          <w:i/>
          <w:iCs/>
          <w:noProof/>
          <w:sz w:val="24"/>
          <w:szCs w:val="24"/>
          <w:lang w:val="en-US"/>
        </w:rPr>
        <w:t>Eur. Heart J.</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39,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35, 2018, doi: 10.1093/eurheartj/ehy267.</w:t>
      </w:r>
    </w:p>
    <w:p w14:paraId="5CD9B299"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lastRenderedPageBreak/>
        <w:t>[7]</w:t>
      </w:r>
      <w:r w:rsidRPr="005E16C7">
        <w:rPr>
          <w:rFonts w:ascii="Times New Roman" w:hAnsi="Times New Roman" w:cs="Times New Roman"/>
          <w:noProof/>
          <w:sz w:val="24"/>
          <w:szCs w:val="24"/>
          <w:lang w:val="en-US"/>
        </w:rPr>
        <w:tab/>
        <w:t xml:space="preserve">S. Mushtaq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«State-of-the-art-myocardial perfusion stress testing: Static CT perfusion», </w:t>
      </w:r>
      <w:r w:rsidRPr="005E16C7">
        <w:rPr>
          <w:rFonts w:ascii="Times New Roman" w:hAnsi="Times New Roman" w:cs="Times New Roman"/>
          <w:i/>
          <w:iCs/>
          <w:noProof/>
          <w:sz w:val="24"/>
          <w:szCs w:val="24"/>
          <w:lang w:val="en-US"/>
        </w:rPr>
        <w:t>J. Cardiovasc. Comput. Tomogr.</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14,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xml:space="preserve">. 4, </w:t>
      </w:r>
      <w:r w:rsidRPr="00B27B46">
        <w:rPr>
          <w:rFonts w:ascii="Times New Roman" w:hAnsi="Times New Roman" w:cs="Times New Roman"/>
          <w:noProof/>
          <w:sz w:val="24"/>
          <w:szCs w:val="24"/>
        </w:rPr>
        <w:t>сс</w:t>
      </w:r>
      <w:r w:rsidRPr="005E16C7">
        <w:rPr>
          <w:rFonts w:ascii="Times New Roman" w:hAnsi="Times New Roman" w:cs="Times New Roman"/>
          <w:noProof/>
          <w:sz w:val="24"/>
          <w:szCs w:val="24"/>
          <w:lang w:val="en-US"/>
        </w:rPr>
        <w:t>. 294–302, 2020, doi: 10.1016/j.jcct.2019.09.002.</w:t>
      </w:r>
    </w:p>
    <w:p w14:paraId="26A572C6"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[8]</w:t>
      </w:r>
      <w:r w:rsidRPr="005E16C7">
        <w:rPr>
          <w:rFonts w:ascii="Times New Roman" w:hAnsi="Times New Roman" w:cs="Times New Roman"/>
          <w:noProof/>
          <w:sz w:val="24"/>
          <w:szCs w:val="24"/>
          <w:lang w:val="en-US"/>
        </w:rPr>
        <w:tab/>
        <w:t xml:space="preserve">G. J. Pelgrim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«The dream of a one-stop-shop: Meta-analysis on myocardial perfusion CT», </w:t>
      </w:r>
      <w:r w:rsidRPr="005E16C7">
        <w:rPr>
          <w:rFonts w:ascii="Times New Roman" w:hAnsi="Times New Roman" w:cs="Times New Roman"/>
          <w:i/>
          <w:iCs/>
          <w:noProof/>
          <w:sz w:val="24"/>
          <w:szCs w:val="24"/>
          <w:lang w:val="en-US"/>
        </w:rPr>
        <w:t>Eur. J. Radiol.</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84,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xml:space="preserve">. 12, </w:t>
      </w:r>
      <w:r w:rsidRPr="00B27B46">
        <w:rPr>
          <w:rFonts w:ascii="Times New Roman" w:hAnsi="Times New Roman" w:cs="Times New Roman"/>
          <w:noProof/>
          <w:sz w:val="24"/>
          <w:szCs w:val="24"/>
        </w:rPr>
        <w:t>сс</w:t>
      </w:r>
      <w:r w:rsidRPr="005E16C7">
        <w:rPr>
          <w:rFonts w:ascii="Times New Roman" w:hAnsi="Times New Roman" w:cs="Times New Roman"/>
          <w:noProof/>
          <w:sz w:val="24"/>
          <w:szCs w:val="24"/>
          <w:lang w:val="en-US"/>
        </w:rPr>
        <w:t>. 2411–2420, 2015, doi: 10.1016/j.ejrad.2014.12.032.</w:t>
      </w:r>
    </w:p>
    <w:p w14:paraId="3430CB94"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[9]</w:t>
      </w:r>
      <w:r w:rsidRPr="005E16C7">
        <w:rPr>
          <w:rFonts w:ascii="Times New Roman" w:hAnsi="Times New Roman" w:cs="Times New Roman"/>
          <w:noProof/>
          <w:sz w:val="24"/>
          <w:szCs w:val="24"/>
          <w:lang w:val="en-US"/>
        </w:rPr>
        <w:tab/>
        <w:t xml:space="preserve">P. A. L. Tonino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«Angiographic Versus Functional Severity of Coronary Artery Stenoses in the FAME Study. Fractional Flow Reserve Versus Angiography in Multivessel Evaluation», </w:t>
      </w:r>
      <w:r w:rsidRPr="005E16C7">
        <w:rPr>
          <w:rFonts w:ascii="Times New Roman" w:hAnsi="Times New Roman" w:cs="Times New Roman"/>
          <w:i/>
          <w:iCs/>
          <w:noProof/>
          <w:sz w:val="24"/>
          <w:szCs w:val="24"/>
          <w:lang w:val="en-US"/>
        </w:rPr>
        <w:t>J. Am. Coll. Cardiol.</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55,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xml:space="preserve">. 25, </w:t>
      </w:r>
      <w:r w:rsidRPr="00B27B46">
        <w:rPr>
          <w:rFonts w:ascii="Times New Roman" w:hAnsi="Times New Roman" w:cs="Times New Roman"/>
          <w:noProof/>
          <w:sz w:val="24"/>
          <w:szCs w:val="24"/>
        </w:rPr>
        <w:t>сс</w:t>
      </w:r>
      <w:r w:rsidRPr="005E16C7">
        <w:rPr>
          <w:rFonts w:ascii="Times New Roman" w:hAnsi="Times New Roman" w:cs="Times New Roman"/>
          <w:noProof/>
          <w:sz w:val="24"/>
          <w:szCs w:val="24"/>
          <w:lang w:val="en-US"/>
        </w:rPr>
        <w:t>. 2816–2821, 2010, doi: 10.1016/j.jacc.2009.11.096.</w:t>
      </w:r>
    </w:p>
    <w:p w14:paraId="4EFEC8B4"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[10]</w:t>
      </w:r>
      <w:r w:rsidRPr="005E16C7">
        <w:rPr>
          <w:rFonts w:ascii="Times New Roman" w:hAnsi="Times New Roman" w:cs="Times New Roman"/>
          <w:noProof/>
          <w:sz w:val="24"/>
          <w:szCs w:val="24"/>
          <w:lang w:val="en-US"/>
        </w:rPr>
        <w:tab/>
        <w:t xml:space="preserve">U. Hoffmann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«Prognostic Value of Noninvasive Cardiovascular Testing in Patients with Stable Chest Pain: Insights from the PROMISE Trial (Prospective Multicenter Imaging Study for Evaluation of Chest Pain)», </w:t>
      </w:r>
      <w:r w:rsidRPr="005E16C7">
        <w:rPr>
          <w:rFonts w:ascii="Times New Roman" w:hAnsi="Times New Roman" w:cs="Times New Roman"/>
          <w:i/>
          <w:iCs/>
          <w:noProof/>
          <w:sz w:val="24"/>
          <w:szCs w:val="24"/>
          <w:lang w:val="en-US"/>
        </w:rPr>
        <w:t>Circulation</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135,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24, 2017, doi: 10.1161/CIRCULATIONAHA.116.024360.</w:t>
      </w:r>
    </w:p>
    <w:p w14:paraId="1F66765D"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[11]</w:t>
      </w:r>
      <w:r w:rsidRPr="005E16C7">
        <w:rPr>
          <w:rFonts w:ascii="Times New Roman" w:hAnsi="Times New Roman" w:cs="Times New Roman"/>
          <w:noProof/>
          <w:sz w:val="24"/>
          <w:szCs w:val="24"/>
          <w:lang w:val="en-US"/>
        </w:rPr>
        <w:tab/>
        <w:t xml:space="preserve">C. E. Rochitte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«Computed tomography angiography and perfusion to assess coronary artery stenosis causing perfusion defects by single photon emission computed tomography: The CORE320 study», </w:t>
      </w:r>
      <w:r w:rsidRPr="005E16C7">
        <w:rPr>
          <w:rFonts w:ascii="Times New Roman" w:hAnsi="Times New Roman" w:cs="Times New Roman"/>
          <w:i/>
          <w:iCs/>
          <w:noProof/>
          <w:sz w:val="24"/>
          <w:szCs w:val="24"/>
          <w:lang w:val="en-US"/>
        </w:rPr>
        <w:t>Eur. Heart J.</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35,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xml:space="preserve">. 17, </w:t>
      </w:r>
      <w:r w:rsidRPr="00B27B46">
        <w:rPr>
          <w:rFonts w:ascii="Times New Roman" w:hAnsi="Times New Roman" w:cs="Times New Roman"/>
          <w:noProof/>
          <w:sz w:val="24"/>
          <w:szCs w:val="24"/>
        </w:rPr>
        <w:t>сс</w:t>
      </w:r>
      <w:r w:rsidRPr="005E16C7">
        <w:rPr>
          <w:rFonts w:ascii="Times New Roman" w:hAnsi="Times New Roman" w:cs="Times New Roman"/>
          <w:noProof/>
          <w:sz w:val="24"/>
          <w:szCs w:val="24"/>
          <w:lang w:val="en-US"/>
        </w:rPr>
        <w:t>. 1120–1130, 2014, doi: 10.1093/eurheartj/eht488.</w:t>
      </w:r>
    </w:p>
    <w:p w14:paraId="38D78083"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[12]</w:t>
      </w:r>
      <w:r w:rsidRPr="005E16C7">
        <w:rPr>
          <w:rFonts w:ascii="Times New Roman" w:hAnsi="Times New Roman" w:cs="Times New Roman"/>
          <w:noProof/>
          <w:sz w:val="24"/>
          <w:szCs w:val="24"/>
          <w:lang w:val="en-US"/>
        </w:rPr>
        <w:tab/>
        <w:t xml:space="preserve">P. S. Douglas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«Outcomes of Anatomical versus Functional Testing for Coronary Artery Disease», </w:t>
      </w:r>
      <w:r w:rsidRPr="005E16C7">
        <w:rPr>
          <w:rFonts w:ascii="Times New Roman" w:hAnsi="Times New Roman" w:cs="Times New Roman"/>
          <w:i/>
          <w:iCs/>
          <w:noProof/>
          <w:sz w:val="24"/>
          <w:szCs w:val="24"/>
          <w:lang w:val="en-US"/>
        </w:rPr>
        <w:t>N. Engl. J. Med.</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372,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14, 2015, doi: 10.1056/nejmoa1415516.</w:t>
      </w:r>
    </w:p>
    <w:p w14:paraId="3E69FA4E"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[13]</w:t>
      </w:r>
      <w:r w:rsidRPr="005E16C7">
        <w:rPr>
          <w:rFonts w:ascii="Times New Roman" w:hAnsi="Times New Roman" w:cs="Times New Roman"/>
          <w:noProof/>
          <w:sz w:val="24"/>
          <w:szCs w:val="24"/>
          <w:lang w:val="en-US"/>
        </w:rPr>
        <w:tab/>
        <w:t xml:space="preserve">M. van Assen, M. Vonder, G. J. Pelgrim, P. L. Von Knebel Doeberitz, </w:t>
      </w:r>
      <w:r w:rsidRPr="00B27B46">
        <w:rPr>
          <w:rFonts w:ascii="Times New Roman" w:hAnsi="Times New Roman" w:cs="Times New Roman"/>
          <w:noProof/>
          <w:sz w:val="24"/>
          <w:szCs w:val="24"/>
        </w:rPr>
        <w:t>и</w:t>
      </w:r>
      <w:r w:rsidRPr="005E16C7">
        <w:rPr>
          <w:rFonts w:ascii="Times New Roman" w:hAnsi="Times New Roman" w:cs="Times New Roman"/>
          <w:noProof/>
          <w:sz w:val="24"/>
          <w:szCs w:val="24"/>
          <w:lang w:val="en-US"/>
        </w:rPr>
        <w:t xml:space="preserve"> R. Vliegenthart, «Computed tomography for myocardial characterization in ischemic heart disease: a state-of-the-art review», </w:t>
      </w:r>
      <w:r w:rsidRPr="005E16C7">
        <w:rPr>
          <w:rFonts w:ascii="Times New Roman" w:hAnsi="Times New Roman" w:cs="Times New Roman"/>
          <w:i/>
          <w:iCs/>
          <w:noProof/>
          <w:sz w:val="24"/>
          <w:szCs w:val="24"/>
          <w:lang w:val="en-US"/>
        </w:rPr>
        <w:t>Eur. Radiol. Exp.</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4,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1, 2020, doi: 10.1186/s41747-020-00158-1.</w:t>
      </w:r>
    </w:p>
    <w:p w14:paraId="02B45E94"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[14]</w:t>
      </w:r>
      <w:r w:rsidRPr="005E16C7">
        <w:rPr>
          <w:rFonts w:ascii="Times New Roman" w:hAnsi="Times New Roman" w:cs="Times New Roman"/>
          <w:noProof/>
          <w:sz w:val="24"/>
          <w:szCs w:val="24"/>
          <w:lang w:val="en-US"/>
        </w:rPr>
        <w:tab/>
        <w:t xml:space="preserve">A. M. Bucher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«Cardiac CT for myocardial Ischaemia detection and characterization-comparative analysis», </w:t>
      </w:r>
      <w:r w:rsidRPr="005E16C7">
        <w:rPr>
          <w:rFonts w:ascii="Times New Roman" w:hAnsi="Times New Roman" w:cs="Times New Roman"/>
          <w:i/>
          <w:iCs/>
          <w:noProof/>
          <w:sz w:val="24"/>
          <w:szCs w:val="24"/>
          <w:lang w:val="en-US"/>
        </w:rPr>
        <w:t>British Journal of Radiology</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87,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1043. 2014, doi: 10.1259/bjr.20140159.</w:t>
      </w:r>
    </w:p>
    <w:p w14:paraId="5C9CF7E1"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[15]</w:t>
      </w:r>
      <w:r w:rsidRPr="005E16C7">
        <w:rPr>
          <w:rFonts w:ascii="Times New Roman" w:hAnsi="Times New Roman" w:cs="Times New Roman"/>
          <w:noProof/>
          <w:sz w:val="24"/>
          <w:szCs w:val="24"/>
          <w:lang w:val="en-US"/>
        </w:rPr>
        <w:tab/>
        <w:t xml:space="preserve">M. H. Sørgaard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«Diagnostic accuracy of static CT perfusion for the detection of myocardial ischemia. A systematic review and meta-analysis», </w:t>
      </w:r>
      <w:r w:rsidRPr="005E16C7">
        <w:rPr>
          <w:rFonts w:ascii="Times New Roman" w:hAnsi="Times New Roman" w:cs="Times New Roman"/>
          <w:i/>
          <w:iCs/>
          <w:noProof/>
          <w:sz w:val="24"/>
          <w:szCs w:val="24"/>
          <w:lang w:val="en-US"/>
        </w:rPr>
        <w:t>J. Cardiovasc. Comput. Tomogr.</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10,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6, 2016, doi: 10.1016/j.jcct.2016.09.003.</w:t>
      </w:r>
    </w:p>
    <w:p w14:paraId="0CDE61B6"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[16]</w:t>
      </w:r>
      <w:r w:rsidRPr="005E16C7">
        <w:rPr>
          <w:rFonts w:ascii="Times New Roman" w:hAnsi="Times New Roman" w:cs="Times New Roman"/>
          <w:noProof/>
          <w:sz w:val="24"/>
          <w:szCs w:val="24"/>
          <w:lang w:val="en-US"/>
        </w:rPr>
        <w:tab/>
        <w:t xml:space="preserve">J. E. Davies </w:t>
      </w:r>
      <w:r w:rsidRPr="00B27B46">
        <w:rPr>
          <w:rFonts w:ascii="Times New Roman" w:hAnsi="Times New Roman" w:cs="Times New Roman"/>
          <w:noProof/>
          <w:sz w:val="24"/>
          <w:szCs w:val="24"/>
        </w:rPr>
        <w:t>и</w:t>
      </w:r>
      <w:r w:rsidRPr="005E16C7">
        <w:rPr>
          <w:rFonts w:ascii="Times New Roman" w:hAnsi="Times New Roman" w:cs="Times New Roman"/>
          <w:noProof/>
          <w:sz w:val="24"/>
          <w:szCs w:val="24"/>
          <w:lang w:val="en-US"/>
        </w:rPr>
        <w:t xml:space="preserve"> C. M. Cook, «Is FFRCT Ready to Assume the Crown Jewels of Invasive FFR?», </w:t>
      </w:r>
      <w:r w:rsidRPr="005E16C7">
        <w:rPr>
          <w:rFonts w:ascii="Times New Roman" w:hAnsi="Times New Roman" w:cs="Times New Roman"/>
          <w:i/>
          <w:iCs/>
          <w:noProof/>
          <w:sz w:val="24"/>
          <w:szCs w:val="24"/>
          <w:lang w:val="en-US"/>
        </w:rPr>
        <w:t>JACC Cardiovasc. Imaging</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10,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xml:space="preserve">. 4, </w:t>
      </w:r>
      <w:r w:rsidRPr="00B27B46">
        <w:rPr>
          <w:rFonts w:ascii="Times New Roman" w:hAnsi="Times New Roman" w:cs="Times New Roman"/>
          <w:noProof/>
          <w:sz w:val="24"/>
          <w:szCs w:val="24"/>
        </w:rPr>
        <w:t>сс</w:t>
      </w:r>
      <w:r w:rsidRPr="005E16C7">
        <w:rPr>
          <w:rFonts w:ascii="Times New Roman" w:hAnsi="Times New Roman" w:cs="Times New Roman"/>
          <w:noProof/>
          <w:sz w:val="24"/>
          <w:szCs w:val="24"/>
          <w:lang w:val="en-US"/>
        </w:rPr>
        <w:t>. 434–436, 2017, doi: 10.1016/j.jcmg.2016.06.016.</w:t>
      </w:r>
    </w:p>
    <w:p w14:paraId="4A574DF8"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[17]</w:t>
      </w:r>
      <w:r w:rsidRPr="005E16C7">
        <w:rPr>
          <w:rFonts w:ascii="Times New Roman" w:hAnsi="Times New Roman" w:cs="Times New Roman"/>
          <w:noProof/>
          <w:sz w:val="24"/>
          <w:szCs w:val="24"/>
          <w:lang w:val="en-US"/>
        </w:rPr>
        <w:tab/>
        <w:t xml:space="preserve">G. Pontone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«Stress Computed Tomography Perfusion Versus Fractional Flow Reserve CT Derived in Suspected Coronary Artery Disease: The PERFECTION Study», </w:t>
      </w:r>
      <w:r w:rsidRPr="005E16C7">
        <w:rPr>
          <w:rFonts w:ascii="Times New Roman" w:hAnsi="Times New Roman" w:cs="Times New Roman"/>
          <w:i/>
          <w:iCs/>
          <w:noProof/>
          <w:sz w:val="24"/>
          <w:szCs w:val="24"/>
          <w:lang w:val="en-US"/>
        </w:rPr>
        <w:t>JACC Cardiovasc. Imaging</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12,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8P1, 2019, doi: 10.1016/j.jcmg.2018.08.023.</w:t>
      </w:r>
    </w:p>
    <w:p w14:paraId="12570E8B"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[18]</w:t>
      </w:r>
      <w:r w:rsidRPr="005E16C7">
        <w:rPr>
          <w:rFonts w:ascii="Times New Roman" w:hAnsi="Times New Roman" w:cs="Times New Roman"/>
          <w:noProof/>
          <w:sz w:val="24"/>
          <w:szCs w:val="24"/>
          <w:lang w:val="en-US"/>
        </w:rPr>
        <w:tab/>
        <w:t xml:space="preserve">A. Kurata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«Myocardial perfusion imaging using adenosine triphosphate stress multi-slice spiral computed tomography: Alternative to stress myocardial perfusion scintigraphy», </w:t>
      </w:r>
      <w:r w:rsidRPr="005E16C7">
        <w:rPr>
          <w:rFonts w:ascii="Times New Roman" w:hAnsi="Times New Roman" w:cs="Times New Roman"/>
          <w:i/>
          <w:iCs/>
          <w:noProof/>
          <w:sz w:val="24"/>
          <w:szCs w:val="24"/>
          <w:lang w:val="en-US"/>
        </w:rPr>
        <w:t>Circ. J.</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69,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5, 2005, doi: 10.1253/circj.69.550.</w:t>
      </w:r>
    </w:p>
    <w:p w14:paraId="30D5B01B"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[19]</w:t>
      </w:r>
      <w:r w:rsidRPr="005E16C7">
        <w:rPr>
          <w:rFonts w:ascii="Times New Roman" w:hAnsi="Times New Roman" w:cs="Times New Roman"/>
          <w:noProof/>
          <w:sz w:val="24"/>
          <w:szCs w:val="24"/>
          <w:lang w:val="en-US"/>
        </w:rPr>
        <w:tab/>
        <w:t xml:space="preserve">E. Maffei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«Diagnostic accuracy of second-generation dual-source computed tomography coronary angiography with iterative reconstructions: A real-world experience», </w:t>
      </w:r>
      <w:r w:rsidRPr="005E16C7">
        <w:rPr>
          <w:rFonts w:ascii="Times New Roman" w:hAnsi="Times New Roman" w:cs="Times New Roman"/>
          <w:i/>
          <w:iCs/>
          <w:noProof/>
          <w:sz w:val="24"/>
          <w:szCs w:val="24"/>
          <w:lang w:val="en-US"/>
        </w:rPr>
        <w:t>Radiol. Med.</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117,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5, 2012, doi: 10.1007/s11547-011-0754-x.</w:t>
      </w:r>
    </w:p>
    <w:p w14:paraId="10D1CBD6"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[20]</w:t>
      </w:r>
      <w:r w:rsidRPr="005E16C7">
        <w:rPr>
          <w:rFonts w:ascii="Times New Roman" w:hAnsi="Times New Roman" w:cs="Times New Roman"/>
          <w:noProof/>
          <w:sz w:val="24"/>
          <w:szCs w:val="24"/>
          <w:lang w:val="en-US"/>
        </w:rPr>
        <w:tab/>
        <w:t xml:space="preserve">F. Cademartiri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«Myocardial blood flow quantification for evaluation of coronary artery disease by computed tomography», </w:t>
      </w:r>
      <w:r w:rsidRPr="005E16C7">
        <w:rPr>
          <w:rFonts w:ascii="Times New Roman" w:hAnsi="Times New Roman" w:cs="Times New Roman"/>
          <w:i/>
          <w:iCs/>
          <w:noProof/>
          <w:sz w:val="24"/>
          <w:szCs w:val="24"/>
          <w:lang w:val="en-US"/>
        </w:rPr>
        <w:t>Cardiovascular Diagnosis and Therapy</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7,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2. 2017, doi: 10.21037/cdt.2017.03.22.</w:t>
      </w:r>
    </w:p>
    <w:p w14:paraId="5B8583EB"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[21]</w:t>
      </w:r>
      <w:r w:rsidRPr="005E16C7">
        <w:rPr>
          <w:rFonts w:ascii="Times New Roman" w:hAnsi="Times New Roman" w:cs="Times New Roman"/>
          <w:noProof/>
          <w:sz w:val="24"/>
          <w:szCs w:val="24"/>
          <w:lang w:val="en-US"/>
        </w:rPr>
        <w:tab/>
        <w:t xml:space="preserve">M. Lu, S. Wang, A. Sirajuddin, A. E. Arai, </w:t>
      </w:r>
      <w:r w:rsidRPr="00B27B46">
        <w:rPr>
          <w:rFonts w:ascii="Times New Roman" w:hAnsi="Times New Roman" w:cs="Times New Roman"/>
          <w:noProof/>
          <w:sz w:val="24"/>
          <w:szCs w:val="24"/>
        </w:rPr>
        <w:t>и</w:t>
      </w:r>
      <w:r w:rsidRPr="005E16C7">
        <w:rPr>
          <w:rFonts w:ascii="Times New Roman" w:hAnsi="Times New Roman" w:cs="Times New Roman"/>
          <w:noProof/>
          <w:sz w:val="24"/>
          <w:szCs w:val="24"/>
          <w:lang w:val="en-US"/>
        </w:rPr>
        <w:t xml:space="preserve"> S. Zhao, «Dynamic stress computed tomography myocardial perfusion for detecting myocardial ischemia: A systematic review and meta-analysis», </w:t>
      </w:r>
      <w:r w:rsidRPr="005E16C7">
        <w:rPr>
          <w:rFonts w:ascii="Times New Roman" w:hAnsi="Times New Roman" w:cs="Times New Roman"/>
          <w:i/>
          <w:iCs/>
          <w:noProof/>
          <w:sz w:val="24"/>
          <w:szCs w:val="24"/>
          <w:lang w:val="en-US"/>
        </w:rPr>
        <w:t>Int. J. Cardiol.</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258, </w:t>
      </w:r>
      <w:r w:rsidRPr="00B27B46">
        <w:rPr>
          <w:rFonts w:ascii="Times New Roman" w:hAnsi="Times New Roman" w:cs="Times New Roman"/>
          <w:noProof/>
          <w:sz w:val="24"/>
          <w:szCs w:val="24"/>
        </w:rPr>
        <w:t>сс</w:t>
      </w:r>
      <w:r w:rsidRPr="005E16C7">
        <w:rPr>
          <w:rFonts w:ascii="Times New Roman" w:hAnsi="Times New Roman" w:cs="Times New Roman"/>
          <w:noProof/>
          <w:sz w:val="24"/>
          <w:szCs w:val="24"/>
          <w:lang w:val="en-US"/>
        </w:rPr>
        <w:t>. 325–331, 2018, doi: 10.1016/j.ijcard.2018.01.095.</w:t>
      </w:r>
    </w:p>
    <w:p w14:paraId="2C22AA89"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[22]</w:t>
      </w:r>
      <w:r w:rsidRPr="005E16C7">
        <w:rPr>
          <w:rFonts w:ascii="Times New Roman" w:hAnsi="Times New Roman" w:cs="Times New Roman"/>
          <w:noProof/>
          <w:sz w:val="24"/>
          <w:szCs w:val="24"/>
          <w:lang w:val="en-US"/>
        </w:rPr>
        <w:tab/>
        <w:t xml:space="preserve">G. N. Hounsfield, «Computerized transverse axial scanning (tomography): I. Description of system», </w:t>
      </w:r>
      <w:r w:rsidRPr="005E16C7">
        <w:rPr>
          <w:rFonts w:ascii="Times New Roman" w:hAnsi="Times New Roman" w:cs="Times New Roman"/>
          <w:i/>
          <w:iCs/>
          <w:noProof/>
          <w:sz w:val="24"/>
          <w:szCs w:val="24"/>
          <w:lang w:val="en-US"/>
        </w:rPr>
        <w:t>Br. J. Radiol.</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46,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552, 1973, doi: 10.1259/0007-1285-46-552-1016.</w:t>
      </w:r>
    </w:p>
    <w:p w14:paraId="48F50D48"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[23]</w:t>
      </w:r>
      <w:r w:rsidRPr="005E16C7">
        <w:rPr>
          <w:rFonts w:ascii="Times New Roman" w:hAnsi="Times New Roman" w:cs="Times New Roman"/>
          <w:noProof/>
          <w:sz w:val="24"/>
          <w:szCs w:val="24"/>
          <w:lang w:val="en-US"/>
        </w:rPr>
        <w:tab/>
        <w:t xml:space="preserve">I. Danad, Z. A. Fayad, M. J. Willemink, </w:t>
      </w:r>
      <w:r w:rsidRPr="00B27B46">
        <w:rPr>
          <w:rFonts w:ascii="Times New Roman" w:hAnsi="Times New Roman" w:cs="Times New Roman"/>
          <w:noProof/>
          <w:sz w:val="24"/>
          <w:szCs w:val="24"/>
        </w:rPr>
        <w:t>и</w:t>
      </w:r>
      <w:r w:rsidRPr="005E16C7">
        <w:rPr>
          <w:rFonts w:ascii="Times New Roman" w:hAnsi="Times New Roman" w:cs="Times New Roman"/>
          <w:noProof/>
          <w:sz w:val="24"/>
          <w:szCs w:val="24"/>
          <w:lang w:val="en-US"/>
        </w:rPr>
        <w:t xml:space="preserve"> J. K. Min, «New applications of cardiac computed tomography: Dual-energy, spectral, and molecular CT imaging», </w:t>
      </w:r>
      <w:r w:rsidRPr="005E16C7">
        <w:rPr>
          <w:rFonts w:ascii="Times New Roman" w:hAnsi="Times New Roman" w:cs="Times New Roman"/>
          <w:i/>
          <w:iCs/>
          <w:noProof/>
          <w:sz w:val="24"/>
          <w:szCs w:val="24"/>
          <w:lang w:val="en-US"/>
        </w:rPr>
        <w:t>JACC: Cardiovascular Imaging</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8,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6. 2015, doi: 10.1016/j.jcmg.2015.03.005.</w:t>
      </w:r>
    </w:p>
    <w:p w14:paraId="7C0B4FE1"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[24]</w:t>
      </w:r>
      <w:r w:rsidRPr="005E16C7">
        <w:rPr>
          <w:rFonts w:ascii="Times New Roman" w:hAnsi="Times New Roman" w:cs="Times New Roman"/>
          <w:noProof/>
          <w:sz w:val="24"/>
          <w:szCs w:val="24"/>
          <w:lang w:val="en-US"/>
        </w:rPr>
        <w:tab/>
        <w:t xml:space="preserve">K. N. Jin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«Myocardial perfusion imaging with dual energy CT», </w:t>
      </w:r>
      <w:r w:rsidRPr="005E16C7">
        <w:rPr>
          <w:rFonts w:ascii="Times New Roman" w:hAnsi="Times New Roman" w:cs="Times New Roman"/>
          <w:i/>
          <w:iCs/>
          <w:noProof/>
          <w:sz w:val="24"/>
          <w:szCs w:val="24"/>
          <w:lang w:val="en-US"/>
        </w:rPr>
        <w:t>Eur. J. Radiol.</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85,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10, 2016, doi: 10.1016/j.ejrad.2016.06.023.</w:t>
      </w:r>
    </w:p>
    <w:p w14:paraId="59046AF0"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[25]</w:t>
      </w:r>
      <w:r w:rsidRPr="005E16C7">
        <w:rPr>
          <w:rFonts w:ascii="Times New Roman" w:hAnsi="Times New Roman" w:cs="Times New Roman"/>
          <w:noProof/>
          <w:sz w:val="24"/>
          <w:szCs w:val="24"/>
          <w:lang w:val="en-US"/>
        </w:rPr>
        <w:tab/>
        <w:t xml:space="preserve">R. Wang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«Incremental value of dual-energy CT to coronary CT angiography for the </w:t>
      </w:r>
      <w:r w:rsidRPr="005E16C7">
        <w:rPr>
          <w:rFonts w:ascii="Times New Roman" w:hAnsi="Times New Roman" w:cs="Times New Roman"/>
          <w:noProof/>
          <w:sz w:val="24"/>
          <w:szCs w:val="24"/>
          <w:lang w:val="en-US"/>
        </w:rPr>
        <w:lastRenderedPageBreak/>
        <w:t xml:space="preserve">detection of significant coronary stenosis: Comparison with quantitative coronary angiography and single photon emission computed tomography», </w:t>
      </w:r>
      <w:r w:rsidRPr="005E16C7">
        <w:rPr>
          <w:rFonts w:ascii="Times New Roman" w:hAnsi="Times New Roman" w:cs="Times New Roman"/>
          <w:i/>
          <w:iCs/>
          <w:noProof/>
          <w:sz w:val="24"/>
          <w:szCs w:val="24"/>
          <w:lang w:val="en-US"/>
        </w:rPr>
        <w:t>Int. J. Cardiovasc. Imaging</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27,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5, 2011, doi: 10.1007/s10554-011-9881-7.</w:t>
      </w:r>
    </w:p>
    <w:p w14:paraId="1987714D"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[26]</w:t>
      </w:r>
      <w:r w:rsidRPr="005E16C7">
        <w:rPr>
          <w:rFonts w:ascii="Times New Roman" w:hAnsi="Times New Roman" w:cs="Times New Roman"/>
          <w:noProof/>
          <w:sz w:val="24"/>
          <w:szCs w:val="24"/>
          <w:lang w:val="en-US"/>
        </w:rPr>
        <w:tab/>
        <w:t xml:space="preserve">S. M. Ko, J. W. Choi, H. K. Hwang, M. G. Song, J. K. Shin, </w:t>
      </w:r>
      <w:r w:rsidRPr="00B27B46">
        <w:rPr>
          <w:rFonts w:ascii="Times New Roman" w:hAnsi="Times New Roman" w:cs="Times New Roman"/>
          <w:noProof/>
          <w:sz w:val="24"/>
          <w:szCs w:val="24"/>
        </w:rPr>
        <w:t>и</w:t>
      </w:r>
      <w:r w:rsidRPr="005E16C7">
        <w:rPr>
          <w:rFonts w:ascii="Times New Roman" w:hAnsi="Times New Roman" w:cs="Times New Roman"/>
          <w:noProof/>
          <w:sz w:val="24"/>
          <w:szCs w:val="24"/>
          <w:lang w:val="en-US"/>
        </w:rPr>
        <w:t xml:space="preserve"> H. K. Chee, «Diagnostic performance of combined noninvasive anatomic and functional assessment with dual-source CT and adenosine- induced stress dual-energy CT for detection of significant coronary stenosis», </w:t>
      </w:r>
      <w:r w:rsidRPr="005E16C7">
        <w:rPr>
          <w:rFonts w:ascii="Times New Roman" w:hAnsi="Times New Roman" w:cs="Times New Roman"/>
          <w:i/>
          <w:iCs/>
          <w:noProof/>
          <w:sz w:val="24"/>
          <w:szCs w:val="24"/>
          <w:lang w:val="en-US"/>
        </w:rPr>
        <w:t>Am. J. Roentgenol.</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198,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3, 2012, doi: 10.2214/AJR.11.7029.</w:t>
      </w:r>
    </w:p>
    <w:p w14:paraId="7C1250F7"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[27]</w:t>
      </w:r>
      <w:r w:rsidRPr="005E16C7">
        <w:rPr>
          <w:rFonts w:ascii="Times New Roman" w:hAnsi="Times New Roman" w:cs="Times New Roman"/>
          <w:noProof/>
          <w:sz w:val="24"/>
          <w:szCs w:val="24"/>
          <w:lang w:val="en-US"/>
        </w:rPr>
        <w:tab/>
        <w:t xml:space="preserve">M. Yamada, M. Jinzaki, S. Kuribayashi, N. Imanishi, K. Funato, </w:t>
      </w:r>
      <w:r w:rsidRPr="00B27B46">
        <w:rPr>
          <w:rFonts w:ascii="Times New Roman" w:hAnsi="Times New Roman" w:cs="Times New Roman"/>
          <w:noProof/>
          <w:sz w:val="24"/>
          <w:szCs w:val="24"/>
        </w:rPr>
        <w:t>и</w:t>
      </w:r>
      <w:r w:rsidRPr="005E16C7">
        <w:rPr>
          <w:rFonts w:ascii="Times New Roman" w:hAnsi="Times New Roman" w:cs="Times New Roman"/>
          <w:noProof/>
          <w:sz w:val="24"/>
          <w:szCs w:val="24"/>
          <w:lang w:val="en-US"/>
        </w:rPr>
        <w:t xml:space="preserve"> S. Aiso, «Beam-hardening correction for virtual monochromatic imaging of myocardial perfusion via fast-switching dual-kVp 64-slice computed tomography: - A pilot study using a human heart specimen -», </w:t>
      </w:r>
      <w:r w:rsidRPr="005E16C7">
        <w:rPr>
          <w:rFonts w:ascii="Times New Roman" w:hAnsi="Times New Roman" w:cs="Times New Roman"/>
          <w:i/>
          <w:iCs/>
          <w:noProof/>
          <w:sz w:val="24"/>
          <w:szCs w:val="24"/>
          <w:lang w:val="en-US"/>
        </w:rPr>
        <w:t>Circ. J.</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76,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7, 2012, doi: 10.1253/circj.CJ-12-0463.</w:t>
      </w:r>
    </w:p>
    <w:p w14:paraId="65B90432"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[28]</w:t>
      </w:r>
      <w:r w:rsidRPr="005E16C7">
        <w:rPr>
          <w:rFonts w:ascii="Times New Roman" w:hAnsi="Times New Roman" w:cs="Times New Roman"/>
          <w:noProof/>
          <w:sz w:val="24"/>
          <w:szCs w:val="24"/>
          <w:lang w:val="en-US"/>
        </w:rPr>
        <w:tab/>
        <w:t xml:space="preserve">P. K. Bundhun, C. M. Yanamala, </w:t>
      </w:r>
      <w:r w:rsidRPr="00B27B46">
        <w:rPr>
          <w:rFonts w:ascii="Times New Roman" w:hAnsi="Times New Roman" w:cs="Times New Roman"/>
          <w:noProof/>
          <w:sz w:val="24"/>
          <w:szCs w:val="24"/>
        </w:rPr>
        <w:t>и</w:t>
      </w:r>
      <w:r w:rsidRPr="005E16C7">
        <w:rPr>
          <w:rFonts w:ascii="Times New Roman" w:hAnsi="Times New Roman" w:cs="Times New Roman"/>
          <w:noProof/>
          <w:sz w:val="24"/>
          <w:szCs w:val="24"/>
          <w:lang w:val="en-US"/>
        </w:rPr>
        <w:t xml:space="preserve"> F. Huang, «Comparing the adverse clinical outcomes associated with fraction flow reserve-guided versus angiography-guided percutaneous coronary intervention: A systematic review and meta-analysis of randomized controlled trials», </w:t>
      </w:r>
      <w:r w:rsidRPr="005E16C7">
        <w:rPr>
          <w:rFonts w:ascii="Times New Roman" w:hAnsi="Times New Roman" w:cs="Times New Roman"/>
          <w:i/>
          <w:iCs/>
          <w:noProof/>
          <w:sz w:val="24"/>
          <w:szCs w:val="24"/>
          <w:lang w:val="en-US"/>
        </w:rPr>
        <w:t>BMC Cardiovasc. Disord.</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16,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xml:space="preserve">. 1, </w:t>
      </w:r>
      <w:r w:rsidRPr="00B27B46">
        <w:rPr>
          <w:rFonts w:ascii="Times New Roman" w:hAnsi="Times New Roman" w:cs="Times New Roman"/>
          <w:noProof/>
          <w:sz w:val="24"/>
          <w:szCs w:val="24"/>
        </w:rPr>
        <w:t>сс</w:t>
      </w:r>
      <w:r w:rsidRPr="005E16C7">
        <w:rPr>
          <w:rFonts w:ascii="Times New Roman" w:hAnsi="Times New Roman" w:cs="Times New Roman"/>
          <w:noProof/>
          <w:sz w:val="24"/>
          <w:szCs w:val="24"/>
          <w:lang w:val="en-US"/>
        </w:rPr>
        <w:t>. 1–8, 2016, doi: 10.1186/s12872-016-0427-8.</w:t>
      </w:r>
    </w:p>
    <w:p w14:paraId="05E2E4BC"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[29]</w:t>
      </w:r>
      <w:r w:rsidRPr="005E16C7">
        <w:rPr>
          <w:rFonts w:ascii="Times New Roman" w:hAnsi="Times New Roman" w:cs="Times New Roman"/>
          <w:noProof/>
          <w:sz w:val="24"/>
          <w:szCs w:val="24"/>
          <w:lang w:val="en-US"/>
        </w:rPr>
        <w:tab/>
        <w:t xml:space="preserve">B. S. Ko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«Noninvasive CT-Derived FFR Based on Structural and Fluid Analysis: A Comparison With Invasive FFR for Detection of Functionally Significant Stenosis», </w:t>
      </w:r>
      <w:r w:rsidRPr="005E16C7">
        <w:rPr>
          <w:rFonts w:ascii="Times New Roman" w:hAnsi="Times New Roman" w:cs="Times New Roman"/>
          <w:i/>
          <w:iCs/>
          <w:noProof/>
          <w:sz w:val="24"/>
          <w:szCs w:val="24"/>
          <w:lang w:val="en-US"/>
        </w:rPr>
        <w:t>JACC Cardiovasc. Imaging</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10,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xml:space="preserve">. 6, </w:t>
      </w:r>
      <w:r w:rsidRPr="00B27B46">
        <w:rPr>
          <w:rFonts w:ascii="Times New Roman" w:hAnsi="Times New Roman" w:cs="Times New Roman"/>
          <w:noProof/>
          <w:sz w:val="24"/>
          <w:szCs w:val="24"/>
        </w:rPr>
        <w:t>сс</w:t>
      </w:r>
      <w:r w:rsidRPr="005E16C7">
        <w:rPr>
          <w:rFonts w:ascii="Times New Roman" w:hAnsi="Times New Roman" w:cs="Times New Roman"/>
          <w:noProof/>
          <w:sz w:val="24"/>
          <w:szCs w:val="24"/>
          <w:lang w:val="en-US"/>
        </w:rPr>
        <w:t>. 663–673, 2017, doi: 10.1016/j.jcmg.2016.07.005.</w:t>
      </w:r>
    </w:p>
    <w:p w14:paraId="6C6DA95B"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[30]</w:t>
      </w:r>
      <w:r w:rsidRPr="005E16C7">
        <w:rPr>
          <w:rFonts w:ascii="Times New Roman" w:hAnsi="Times New Roman" w:cs="Times New Roman"/>
          <w:noProof/>
          <w:sz w:val="24"/>
          <w:szCs w:val="24"/>
          <w:lang w:val="en-US"/>
        </w:rPr>
        <w:tab/>
        <w:t xml:space="preserve">C. A. Taylor, T. A. Fonte, </w:t>
      </w:r>
      <w:r w:rsidRPr="00B27B46">
        <w:rPr>
          <w:rFonts w:ascii="Times New Roman" w:hAnsi="Times New Roman" w:cs="Times New Roman"/>
          <w:noProof/>
          <w:sz w:val="24"/>
          <w:szCs w:val="24"/>
        </w:rPr>
        <w:t>и</w:t>
      </w:r>
      <w:r w:rsidRPr="005E16C7">
        <w:rPr>
          <w:rFonts w:ascii="Times New Roman" w:hAnsi="Times New Roman" w:cs="Times New Roman"/>
          <w:noProof/>
          <w:sz w:val="24"/>
          <w:szCs w:val="24"/>
          <w:lang w:val="en-US"/>
        </w:rPr>
        <w:t xml:space="preserve"> J. K. Min, «Computational fluid dynamics applied to cardiac computed tomography for noninvasive quantification of fractional flow reserve: Scientific basis», </w:t>
      </w:r>
      <w:r w:rsidRPr="005E16C7">
        <w:rPr>
          <w:rFonts w:ascii="Times New Roman" w:hAnsi="Times New Roman" w:cs="Times New Roman"/>
          <w:i/>
          <w:iCs/>
          <w:noProof/>
          <w:sz w:val="24"/>
          <w:szCs w:val="24"/>
          <w:lang w:val="en-US"/>
        </w:rPr>
        <w:t>Journal of the American College of Cardiology</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61,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22. 2013, doi: 10.1016/j.jacc.2012.11.083.</w:t>
      </w:r>
    </w:p>
    <w:p w14:paraId="4606F694"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[31]</w:t>
      </w:r>
      <w:r w:rsidRPr="005E16C7">
        <w:rPr>
          <w:rFonts w:ascii="Times New Roman" w:hAnsi="Times New Roman" w:cs="Times New Roman"/>
          <w:noProof/>
          <w:sz w:val="24"/>
          <w:szCs w:val="24"/>
          <w:lang w:val="en-US"/>
        </w:rPr>
        <w:tab/>
        <w:t xml:space="preserve">L. Patricio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«Fractional flow reserve versus angiography for guiding percutaneous coronary intervention», </w:t>
      </w:r>
      <w:r w:rsidRPr="005E16C7">
        <w:rPr>
          <w:rFonts w:ascii="Times New Roman" w:hAnsi="Times New Roman" w:cs="Times New Roman"/>
          <w:i/>
          <w:iCs/>
          <w:noProof/>
          <w:sz w:val="24"/>
          <w:szCs w:val="24"/>
          <w:lang w:val="en-US"/>
        </w:rPr>
        <w:t>Revista Portuguesa de Cardiologia</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28,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2. 2009, doi: 10.1016/s0145-4145(09)79763-1.</w:t>
      </w:r>
    </w:p>
    <w:p w14:paraId="142E629C"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[32]</w:t>
      </w:r>
      <w:r w:rsidRPr="005E16C7">
        <w:rPr>
          <w:rFonts w:ascii="Times New Roman" w:hAnsi="Times New Roman" w:cs="Times New Roman"/>
          <w:noProof/>
          <w:sz w:val="24"/>
          <w:szCs w:val="24"/>
          <w:lang w:val="en-US"/>
        </w:rPr>
        <w:tab/>
        <w:t xml:space="preserve">B. S. Ko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«Non-invasive CT-derived fractional flow reserve and static rest and stress CT myocardial perfusion imaging for detection of haemodynamically significant coronary stenosis», </w:t>
      </w:r>
      <w:r w:rsidRPr="005E16C7">
        <w:rPr>
          <w:rFonts w:ascii="Times New Roman" w:hAnsi="Times New Roman" w:cs="Times New Roman"/>
          <w:i/>
          <w:iCs/>
          <w:noProof/>
          <w:sz w:val="24"/>
          <w:szCs w:val="24"/>
          <w:lang w:val="en-US"/>
        </w:rPr>
        <w:t>Int. J. Cardiovasc. Imaging</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35,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11, 2019, doi: 10.1007/s10554-019-01658-x.</w:t>
      </w:r>
    </w:p>
    <w:p w14:paraId="5289C227"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[33]</w:t>
      </w:r>
      <w:r w:rsidRPr="005E16C7">
        <w:rPr>
          <w:rFonts w:ascii="Times New Roman" w:hAnsi="Times New Roman" w:cs="Times New Roman"/>
          <w:noProof/>
          <w:sz w:val="24"/>
          <w:szCs w:val="24"/>
          <w:lang w:val="en-US"/>
        </w:rPr>
        <w:tab/>
        <w:t xml:space="preserve">B. Zhuang, S. Wang, S. Zhao, A. Sirajuddin, A. E. Andrew, </w:t>
      </w:r>
      <w:r w:rsidRPr="00B27B46">
        <w:rPr>
          <w:rFonts w:ascii="Times New Roman" w:hAnsi="Times New Roman" w:cs="Times New Roman"/>
          <w:noProof/>
          <w:sz w:val="24"/>
          <w:szCs w:val="24"/>
        </w:rPr>
        <w:t>и</w:t>
      </w:r>
      <w:r w:rsidRPr="005E16C7">
        <w:rPr>
          <w:rFonts w:ascii="Times New Roman" w:hAnsi="Times New Roman" w:cs="Times New Roman"/>
          <w:noProof/>
          <w:sz w:val="24"/>
          <w:szCs w:val="24"/>
          <w:lang w:val="en-US"/>
        </w:rPr>
        <w:t xml:space="preserve"> M. Lu, «GW29-e1123 Computed Tomography Angiography-Derived Fractional Flow Reserve (CT-FFR) for the Detection of Myocardial Ischemia-with Invasive Fractional Flow Reserve as Reference: Systematic Review and Meta-Analysis», </w:t>
      </w:r>
      <w:r w:rsidRPr="005E16C7">
        <w:rPr>
          <w:rFonts w:ascii="Times New Roman" w:hAnsi="Times New Roman" w:cs="Times New Roman"/>
          <w:i/>
          <w:iCs/>
          <w:noProof/>
          <w:sz w:val="24"/>
          <w:szCs w:val="24"/>
          <w:lang w:val="en-US"/>
        </w:rPr>
        <w:t>J. Am. Coll. Cardiol.</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72,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16, 2018, doi: 10.1016/j.jacc.2018.08.874.</w:t>
      </w:r>
    </w:p>
    <w:p w14:paraId="09EA36F3"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[34]</w:t>
      </w:r>
      <w:r w:rsidRPr="005E16C7">
        <w:rPr>
          <w:rFonts w:ascii="Times New Roman" w:hAnsi="Times New Roman" w:cs="Times New Roman"/>
          <w:noProof/>
          <w:sz w:val="24"/>
          <w:szCs w:val="24"/>
          <w:lang w:val="en-US"/>
        </w:rPr>
        <w:tab/>
        <w:t xml:space="preserve">B. Zhuang, S. Wang, S. Zhao, </w:t>
      </w:r>
      <w:r w:rsidRPr="00B27B46">
        <w:rPr>
          <w:rFonts w:ascii="Times New Roman" w:hAnsi="Times New Roman" w:cs="Times New Roman"/>
          <w:noProof/>
          <w:sz w:val="24"/>
          <w:szCs w:val="24"/>
        </w:rPr>
        <w:t>и</w:t>
      </w:r>
      <w:r w:rsidRPr="005E16C7">
        <w:rPr>
          <w:rFonts w:ascii="Times New Roman" w:hAnsi="Times New Roman" w:cs="Times New Roman"/>
          <w:noProof/>
          <w:sz w:val="24"/>
          <w:szCs w:val="24"/>
          <w:lang w:val="en-US"/>
        </w:rPr>
        <w:t xml:space="preserve"> M. Lu, «Computed tomography angiography-derived fractional flow reserve (CT-FFR) for the detection of myocardial ischemia with invasive fractional flow reserve as reference: systematic review and meta-analysis», </w:t>
      </w:r>
      <w:r w:rsidRPr="005E16C7">
        <w:rPr>
          <w:rFonts w:ascii="Times New Roman" w:hAnsi="Times New Roman" w:cs="Times New Roman"/>
          <w:i/>
          <w:iCs/>
          <w:noProof/>
          <w:sz w:val="24"/>
          <w:szCs w:val="24"/>
          <w:lang w:val="en-US"/>
        </w:rPr>
        <w:t>European Radiology</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30,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2. 2020, doi: 10.1007/s00330-019-06470-8.</w:t>
      </w:r>
    </w:p>
    <w:p w14:paraId="794AC783"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[35]</w:t>
      </w:r>
      <w:r w:rsidRPr="005E16C7">
        <w:rPr>
          <w:rFonts w:ascii="Times New Roman" w:hAnsi="Times New Roman" w:cs="Times New Roman"/>
          <w:noProof/>
          <w:sz w:val="24"/>
          <w:szCs w:val="24"/>
          <w:lang w:val="en-US"/>
        </w:rPr>
        <w:tab/>
        <w:t xml:space="preserve">S. Abbara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«SCCT guidelines for performance of coronary computed tomographic angiography: A report of the Society of Cardiovascular Computed Tomography Guidelines Committee», </w:t>
      </w:r>
      <w:r w:rsidRPr="005E16C7">
        <w:rPr>
          <w:rFonts w:ascii="Times New Roman" w:hAnsi="Times New Roman" w:cs="Times New Roman"/>
          <w:i/>
          <w:iCs/>
          <w:noProof/>
          <w:sz w:val="24"/>
          <w:szCs w:val="24"/>
          <w:lang w:val="en-US"/>
        </w:rPr>
        <w:t>J. Cardiovasc. Comput. Tomogr.</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3,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3, 2009, doi: 10.1016/j.jcct.2009.03.004.</w:t>
      </w:r>
    </w:p>
    <w:p w14:paraId="44D4F87B"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[36]</w:t>
      </w:r>
      <w:r w:rsidRPr="005E16C7">
        <w:rPr>
          <w:rFonts w:ascii="Times New Roman" w:hAnsi="Times New Roman" w:cs="Times New Roman"/>
          <w:noProof/>
          <w:sz w:val="24"/>
          <w:szCs w:val="24"/>
          <w:lang w:val="en-US"/>
        </w:rPr>
        <w:tab/>
        <w:t xml:space="preserve">R. K. Sharma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«Incremental diagnostic accuracy of computed tomography myocardial perfusion imaging over coronary angiography stratified by pre-test probability of coronary artery disease and severity of coronary artery calcification: The CORE320 study», </w:t>
      </w:r>
      <w:r w:rsidRPr="005E16C7">
        <w:rPr>
          <w:rFonts w:ascii="Times New Roman" w:hAnsi="Times New Roman" w:cs="Times New Roman"/>
          <w:i/>
          <w:iCs/>
          <w:noProof/>
          <w:sz w:val="24"/>
          <w:szCs w:val="24"/>
          <w:lang w:val="en-US"/>
        </w:rPr>
        <w:t>Int. J. Cardiol.</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201, 2015, doi: 10.1016/j.ijcard.2015.05.110.</w:t>
      </w:r>
    </w:p>
    <w:p w14:paraId="394D6552" w14:textId="77777777" w:rsidR="005E16C7" w:rsidRPr="00B27B46"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rPr>
      </w:pPr>
      <w:r w:rsidRPr="005E16C7">
        <w:rPr>
          <w:rFonts w:ascii="Times New Roman" w:hAnsi="Times New Roman" w:cs="Times New Roman"/>
          <w:noProof/>
          <w:sz w:val="24"/>
          <w:szCs w:val="24"/>
          <w:lang w:val="en-US"/>
        </w:rPr>
        <w:t>[37]</w:t>
      </w:r>
      <w:r w:rsidRPr="005E16C7">
        <w:rPr>
          <w:rFonts w:ascii="Times New Roman" w:hAnsi="Times New Roman" w:cs="Times New Roman"/>
          <w:noProof/>
          <w:sz w:val="24"/>
          <w:szCs w:val="24"/>
          <w:lang w:val="en-US"/>
        </w:rPr>
        <w:tab/>
        <w:t xml:space="preserve">B. K. Koo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«Diagnosis of ischemia-causing coronary stenoses by noninvasive fractional flow reserve computed from coronary computed tomographic angiograms: Results from the prospective multicenter DISCOVER-FLOW (Diagnosis of Ischemia-Causing Stenoses Obtained Via Noninvasive Fractional Flow Reserve) study», </w:t>
      </w:r>
      <w:r w:rsidRPr="005E16C7">
        <w:rPr>
          <w:rFonts w:ascii="Times New Roman" w:hAnsi="Times New Roman" w:cs="Times New Roman"/>
          <w:i/>
          <w:iCs/>
          <w:noProof/>
          <w:sz w:val="24"/>
          <w:szCs w:val="24"/>
          <w:lang w:val="en-US"/>
        </w:rPr>
        <w:t xml:space="preserve">J. Am. </w:t>
      </w:r>
      <w:r w:rsidRPr="00B27B46">
        <w:rPr>
          <w:rFonts w:ascii="Times New Roman" w:hAnsi="Times New Roman" w:cs="Times New Roman"/>
          <w:i/>
          <w:iCs/>
          <w:noProof/>
          <w:sz w:val="24"/>
          <w:szCs w:val="24"/>
        </w:rPr>
        <w:t>Coll. Cardiol.</w:t>
      </w:r>
      <w:r w:rsidRPr="00B27B46">
        <w:rPr>
          <w:rFonts w:ascii="Times New Roman" w:hAnsi="Times New Roman" w:cs="Times New Roman"/>
          <w:noProof/>
          <w:sz w:val="24"/>
          <w:szCs w:val="24"/>
        </w:rPr>
        <w:t>, т. 58, вып. 19, 2011, doi: 10.1016/j.jacc.2011.06.066.</w:t>
      </w:r>
    </w:p>
    <w:p w14:paraId="6934BE13" w14:textId="77777777" w:rsidR="005E16C7" w:rsidRPr="00B27B46"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rPr>
      </w:pPr>
      <w:r w:rsidRPr="00B27B46">
        <w:rPr>
          <w:rFonts w:ascii="Times New Roman" w:hAnsi="Times New Roman" w:cs="Times New Roman"/>
          <w:noProof/>
          <w:sz w:val="24"/>
          <w:szCs w:val="24"/>
        </w:rPr>
        <w:t>[38]</w:t>
      </w:r>
      <w:r w:rsidRPr="00B27B46">
        <w:rPr>
          <w:rFonts w:ascii="Times New Roman" w:hAnsi="Times New Roman" w:cs="Times New Roman"/>
          <w:noProof/>
          <w:sz w:val="24"/>
          <w:szCs w:val="24"/>
        </w:rPr>
        <w:tab/>
        <w:t xml:space="preserve">В. Е. Синицын, М. А. Глазкова, Е. А. Мершина, и И. М. Архипова, «ВОЗМОЖНОСТИ </w:t>
      </w:r>
      <w:r w:rsidRPr="00B27B46">
        <w:rPr>
          <w:rFonts w:ascii="Times New Roman" w:hAnsi="Times New Roman" w:cs="Times New Roman"/>
          <w:noProof/>
          <w:sz w:val="24"/>
          <w:szCs w:val="24"/>
        </w:rPr>
        <w:lastRenderedPageBreak/>
        <w:t>СНИЖЕНИЯ ЛУЧЕВОЙ НАГРУЗКИ ПРИ ПРОВЕДЕНИИ МСКТ КОРОНАРОГРАФИИ : ИСПОЛЬЗОВАНИЕ АДАПТИВНОЙ СТАТИСТИЧЕСКОЙ ИТЕРАТИВНОЙ РЕКОНСТРУКЦИИ», т. 18, 2012.</w:t>
      </w:r>
    </w:p>
    <w:p w14:paraId="276CBD17" w14:textId="77777777" w:rsidR="005E16C7" w:rsidRPr="00B27B46"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rPr>
      </w:pPr>
      <w:r w:rsidRPr="00B27B46">
        <w:rPr>
          <w:rFonts w:ascii="Times New Roman" w:hAnsi="Times New Roman" w:cs="Times New Roman"/>
          <w:noProof/>
          <w:sz w:val="24"/>
          <w:szCs w:val="24"/>
        </w:rPr>
        <w:t>[39]</w:t>
      </w:r>
      <w:r w:rsidRPr="00B27B46">
        <w:rPr>
          <w:rFonts w:ascii="Times New Roman" w:hAnsi="Times New Roman" w:cs="Times New Roman"/>
          <w:noProof/>
          <w:sz w:val="24"/>
          <w:szCs w:val="24"/>
        </w:rPr>
        <w:tab/>
        <w:t xml:space="preserve">К. С. А. Маткевич Е.И., Синицын В.Е., Зеликман М.И. и И. И.В., «ОСНОВНЫЕ НАПРАВЛЕНИЯ СНИЖЕНИЯ ДОЗЫ ОБЛУЧЕНИЯ ПАЦИЕНТОВ ПРИ КОМПЬЮТЕРНОЙ ТОМОГРАФИИ», </w:t>
      </w:r>
      <w:r w:rsidRPr="00B27B46">
        <w:rPr>
          <w:rFonts w:ascii="Times New Roman" w:hAnsi="Times New Roman" w:cs="Times New Roman"/>
          <w:i/>
          <w:iCs/>
          <w:noProof/>
          <w:sz w:val="24"/>
          <w:szCs w:val="24"/>
        </w:rPr>
        <w:t>REJR</w:t>
      </w:r>
      <w:r w:rsidRPr="00B27B46">
        <w:rPr>
          <w:rFonts w:ascii="Times New Roman" w:hAnsi="Times New Roman" w:cs="Times New Roman"/>
          <w:noProof/>
          <w:sz w:val="24"/>
          <w:szCs w:val="24"/>
        </w:rPr>
        <w:t>, т. 53, вып. 8(3), сс. 60–73, 2018.</w:t>
      </w:r>
    </w:p>
    <w:p w14:paraId="119EDB33" w14:textId="77777777" w:rsidR="005E16C7" w:rsidRPr="005E16C7"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szCs w:val="24"/>
          <w:lang w:val="en-US"/>
        </w:rPr>
      </w:pPr>
      <w:r w:rsidRPr="005E16C7">
        <w:rPr>
          <w:rFonts w:ascii="Times New Roman" w:hAnsi="Times New Roman" w:cs="Times New Roman"/>
          <w:noProof/>
          <w:sz w:val="24"/>
          <w:szCs w:val="24"/>
          <w:lang w:val="en-US"/>
        </w:rPr>
        <w:t>[40]</w:t>
      </w:r>
      <w:r w:rsidRPr="005E16C7">
        <w:rPr>
          <w:rFonts w:ascii="Times New Roman" w:hAnsi="Times New Roman" w:cs="Times New Roman"/>
          <w:noProof/>
          <w:sz w:val="24"/>
          <w:szCs w:val="24"/>
          <w:lang w:val="en-US"/>
        </w:rPr>
        <w:tab/>
        <w:t xml:space="preserve">J. M. Kerl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«Dose levels at coronary CT angiography-a comparison of Dual Energy-, Dual Source- and 16-slice CT», </w:t>
      </w:r>
      <w:r w:rsidRPr="005E16C7">
        <w:rPr>
          <w:rFonts w:ascii="Times New Roman" w:hAnsi="Times New Roman" w:cs="Times New Roman"/>
          <w:i/>
          <w:iCs/>
          <w:noProof/>
          <w:sz w:val="24"/>
          <w:szCs w:val="24"/>
          <w:lang w:val="en-US"/>
        </w:rPr>
        <w:t>Eur. Radiol.</w:t>
      </w:r>
      <w:r w:rsidRPr="005E16C7">
        <w:rPr>
          <w:rFonts w:ascii="Times New Roman" w:hAnsi="Times New Roman" w:cs="Times New Roman"/>
          <w:noProof/>
          <w:sz w:val="24"/>
          <w:szCs w:val="24"/>
          <w:lang w:val="en-US"/>
        </w:rPr>
        <w:t xml:space="preserve">, </w:t>
      </w:r>
      <w:r w:rsidRPr="00B27B46">
        <w:rPr>
          <w:rFonts w:ascii="Times New Roman" w:hAnsi="Times New Roman" w:cs="Times New Roman"/>
          <w:noProof/>
          <w:sz w:val="24"/>
          <w:szCs w:val="24"/>
        </w:rPr>
        <w:t>т</w:t>
      </w:r>
      <w:r w:rsidRPr="005E16C7">
        <w:rPr>
          <w:rFonts w:ascii="Times New Roman" w:hAnsi="Times New Roman" w:cs="Times New Roman"/>
          <w:noProof/>
          <w:sz w:val="24"/>
          <w:szCs w:val="24"/>
          <w:lang w:val="en-US"/>
        </w:rPr>
        <w:t xml:space="preserve">. 21, </w:t>
      </w:r>
      <w:r w:rsidRPr="00B27B46">
        <w:rPr>
          <w:rFonts w:ascii="Times New Roman" w:hAnsi="Times New Roman" w:cs="Times New Roman"/>
          <w:noProof/>
          <w:sz w:val="24"/>
          <w:szCs w:val="24"/>
        </w:rPr>
        <w:t>вып</w:t>
      </w:r>
      <w:r w:rsidRPr="005E16C7">
        <w:rPr>
          <w:rFonts w:ascii="Times New Roman" w:hAnsi="Times New Roman" w:cs="Times New Roman"/>
          <w:noProof/>
          <w:sz w:val="24"/>
          <w:szCs w:val="24"/>
          <w:lang w:val="en-US"/>
        </w:rPr>
        <w:t>. 3, 2011, doi: 10.1007/s00330-010-1954-9.</w:t>
      </w:r>
    </w:p>
    <w:p w14:paraId="164BDDB7" w14:textId="77777777" w:rsidR="005E16C7" w:rsidRPr="00B27B46" w:rsidRDefault="005E16C7" w:rsidP="005E16C7">
      <w:pPr>
        <w:widowControl w:val="0"/>
        <w:autoSpaceDE w:val="0"/>
        <w:autoSpaceDN w:val="0"/>
        <w:adjustRightInd w:val="0"/>
        <w:spacing w:after="0" w:line="240" w:lineRule="auto"/>
        <w:ind w:left="640" w:hanging="640"/>
        <w:jc w:val="both"/>
        <w:rPr>
          <w:rFonts w:ascii="Times New Roman" w:hAnsi="Times New Roman" w:cs="Times New Roman"/>
          <w:noProof/>
          <w:sz w:val="24"/>
        </w:rPr>
      </w:pPr>
      <w:r w:rsidRPr="005E16C7">
        <w:rPr>
          <w:rFonts w:ascii="Times New Roman" w:hAnsi="Times New Roman" w:cs="Times New Roman"/>
          <w:noProof/>
          <w:sz w:val="24"/>
          <w:szCs w:val="24"/>
          <w:lang w:val="en-US"/>
        </w:rPr>
        <w:t>[41]</w:t>
      </w:r>
      <w:r w:rsidRPr="005E16C7">
        <w:rPr>
          <w:rFonts w:ascii="Times New Roman" w:hAnsi="Times New Roman" w:cs="Times New Roman"/>
          <w:noProof/>
          <w:sz w:val="24"/>
          <w:szCs w:val="24"/>
          <w:lang w:val="en-US"/>
        </w:rPr>
        <w:tab/>
        <w:t xml:space="preserve">W. Wijns </w:t>
      </w:r>
      <w:r w:rsidRPr="00B27B46">
        <w:rPr>
          <w:rFonts w:ascii="Times New Roman" w:hAnsi="Times New Roman" w:cs="Times New Roman"/>
          <w:i/>
          <w:iCs/>
          <w:noProof/>
          <w:sz w:val="24"/>
          <w:szCs w:val="24"/>
        </w:rPr>
        <w:t>и</w:t>
      </w:r>
      <w:r w:rsidRPr="005E16C7">
        <w:rPr>
          <w:rFonts w:ascii="Times New Roman" w:hAnsi="Times New Roman" w:cs="Times New Roman"/>
          <w:i/>
          <w:iCs/>
          <w:noProof/>
          <w:sz w:val="24"/>
          <w:szCs w:val="24"/>
          <w:lang w:val="en-US"/>
        </w:rPr>
        <w:t xml:space="preserve"> </w:t>
      </w:r>
      <w:r w:rsidRPr="00B27B46">
        <w:rPr>
          <w:rFonts w:ascii="Times New Roman" w:hAnsi="Times New Roman" w:cs="Times New Roman"/>
          <w:i/>
          <w:iCs/>
          <w:noProof/>
          <w:sz w:val="24"/>
          <w:szCs w:val="24"/>
        </w:rPr>
        <w:t>др</w:t>
      </w:r>
      <w:r w:rsidRPr="005E16C7">
        <w:rPr>
          <w:rFonts w:ascii="Times New Roman" w:hAnsi="Times New Roman" w:cs="Times New Roman"/>
          <w:i/>
          <w:iCs/>
          <w:noProof/>
          <w:sz w:val="24"/>
          <w:szCs w:val="24"/>
          <w:lang w:val="en-US"/>
        </w:rPr>
        <w:t>.</w:t>
      </w:r>
      <w:r w:rsidRPr="005E16C7">
        <w:rPr>
          <w:rFonts w:ascii="Times New Roman" w:hAnsi="Times New Roman" w:cs="Times New Roman"/>
          <w:noProof/>
          <w:sz w:val="24"/>
          <w:szCs w:val="24"/>
          <w:lang w:val="en-US"/>
        </w:rPr>
        <w:t xml:space="preserve">, «Guidelines on myocardial revascularization», </w:t>
      </w:r>
      <w:r w:rsidRPr="005E16C7">
        <w:rPr>
          <w:rFonts w:ascii="Times New Roman" w:hAnsi="Times New Roman" w:cs="Times New Roman"/>
          <w:i/>
          <w:iCs/>
          <w:noProof/>
          <w:sz w:val="24"/>
          <w:szCs w:val="24"/>
          <w:lang w:val="en-US"/>
        </w:rPr>
        <w:t xml:space="preserve">Eur. </w:t>
      </w:r>
      <w:r w:rsidRPr="00B27B46">
        <w:rPr>
          <w:rFonts w:ascii="Times New Roman" w:hAnsi="Times New Roman" w:cs="Times New Roman"/>
          <w:i/>
          <w:iCs/>
          <w:noProof/>
          <w:sz w:val="24"/>
          <w:szCs w:val="24"/>
        </w:rPr>
        <w:t>Heart J.</w:t>
      </w:r>
      <w:r w:rsidRPr="00B27B46">
        <w:rPr>
          <w:rFonts w:ascii="Times New Roman" w:hAnsi="Times New Roman" w:cs="Times New Roman"/>
          <w:noProof/>
          <w:sz w:val="24"/>
          <w:szCs w:val="24"/>
        </w:rPr>
        <w:t>, т. 31, вып. 20, сс. 2501–2555, 2010, doi: 10.1093/eurheartj/ehq277.</w:t>
      </w:r>
    </w:p>
    <w:p w14:paraId="31BBA619" w14:textId="77857312" w:rsidR="00896706" w:rsidRPr="00896706" w:rsidRDefault="005E16C7" w:rsidP="005E16C7">
      <w:pPr>
        <w:spacing w:after="160" w:line="240" w:lineRule="auto"/>
        <w:contextualSpacing/>
        <w:jc w:val="both"/>
        <w:rPr>
          <w:rFonts w:ascii="Times New Roman" w:hAnsi="Times New Roman" w:cs="Times New Roman"/>
          <w:noProof/>
          <w:sz w:val="28"/>
          <w:szCs w:val="28"/>
          <w:lang w:eastAsia="ru-RU"/>
        </w:rPr>
      </w:pPr>
      <w:r w:rsidRPr="002F0B5F">
        <w:rPr>
          <w:rFonts w:ascii="Times New Roman" w:hAnsi="Times New Roman" w:cs="Times New Roman"/>
          <w:sz w:val="24"/>
          <w:szCs w:val="24"/>
        </w:rPr>
        <w:fldChar w:fldCharType="end"/>
      </w:r>
    </w:p>
    <w:p w14:paraId="445D9898" w14:textId="76814AB9" w:rsidR="00907770" w:rsidRPr="007F4D18" w:rsidRDefault="00650D41" w:rsidP="008F1164">
      <w:pPr>
        <w:pStyle w:val="2"/>
        <w:numPr>
          <w:ilvl w:val="1"/>
          <w:numId w:val="9"/>
        </w:numPr>
        <w:spacing w:line="360" w:lineRule="auto"/>
        <w:rPr>
          <w:rFonts w:ascii="Times New Roman" w:hAnsi="Times New Roman" w:cs="Times New Roman"/>
          <w:b/>
          <w:bCs/>
          <w:color w:val="auto"/>
          <w:sz w:val="28"/>
          <w:szCs w:val="28"/>
          <w:u w:val="single"/>
        </w:rPr>
      </w:pPr>
      <w:bookmarkStart w:id="12" w:name="_Toc59524683"/>
      <w:r>
        <w:rPr>
          <w:rFonts w:ascii="Times New Roman" w:hAnsi="Times New Roman" w:cs="Times New Roman"/>
          <w:b/>
          <w:bCs/>
          <w:color w:val="auto"/>
          <w:sz w:val="28"/>
          <w:szCs w:val="28"/>
        </w:rPr>
        <w:t>Характристика г</w:t>
      </w:r>
      <w:r w:rsidR="00907770" w:rsidRPr="007F4D18">
        <w:rPr>
          <w:rFonts w:ascii="Times New Roman" w:hAnsi="Times New Roman" w:cs="Times New Roman"/>
          <w:b/>
          <w:bCs/>
          <w:color w:val="auto"/>
          <w:sz w:val="28"/>
          <w:szCs w:val="28"/>
        </w:rPr>
        <w:t>руппа</w:t>
      </w:r>
      <w:r w:rsidR="00907770" w:rsidRPr="007F4D18">
        <w:rPr>
          <w:rFonts w:ascii="Times New Roman" w:hAnsi="Times New Roman" w:cs="Times New Roman"/>
          <w:b/>
          <w:bCs/>
          <w:noProof/>
          <w:color w:val="auto"/>
          <w:sz w:val="28"/>
          <w:szCs w:val="28"/>
          <w:lang w:eastAsia="ru-RU"/>
        </w:rPr>
        <w:t xml:space="preserve"> пациентов, включаемых в исследование</w:t>
      </w:r>
      <w:bookmarkEnd w:id="12"/>
      <w:r w:rsidR="00907770" w:rsidRPr="007F4D18">
        <w:rPr>
          <w:rFonts w:ascii="Times New Roman" w:hAnsi="Times New Roman" w:cs="Times New Roman"/>
          <w:b/>
          <w:bCs/>
          <w:color w:val="auto"/>
          <w:sz w:val="28"/>
          <w:szCs w:val="28"/>
          <w:u w:val="single"/>
        </w:rPr>
        <w:t xml:space="preserve"> </w:t>
      </w:r>
    </w:p>
    <w:p w14:paraId="7E24A1AE" w14:textId="03B6DFEA" w:rsidR="00650D41" w:rsidRPr="00650D41" w:rsidRDefault="00650D41" w:rsidP="00650D41">
      <w:pPr>
        <w:pStyle w:val="ae"/>
        <w:ind w:left="360" w:firstLine="348"/>
        <w:rPr>
          <w:rFonts w:ascii="Times New Roman" w:hAnsi="Times New Roman" w:cs="Times New Roman"/>
          <w:sz w:val="28"/>
          <w:szCs w:val="28"/>
        </w:rPr>
      </w:pPr>
      <w:r w:rsidRPr="00650D41">
        <w:rPr>
          <w:rFonts w:ascii="Times New Roman" w:hAnsi="Times New Roman" w:cs="Times New Roman"/>
          <w:sz w:val="28"/>
          <w:szCs w:val="28"/>
        </w:rPr>
        <w:t>Сформулированы</w:t>
      </w:r>
      <w:r>
        <w:rPr>
          <w:rFonts w:ascii="Times New Roman" w:hAnsi="Times New Roman" w:cs="Times New Roman"/>
          <w:sz w:val="28"/>
          <w:szCs w:val="28"/>
        </w:rPr>
        <w:t xml:space="preserve"> критерии включения и исключения для пациентов, которых планируется включить в исследование; разработаны рекомендации для пациентов.</w:t>
      </w:r>
    </w:p>
    <w:p w14:paraId="21732ABF" w14:textId="18AD1DD1" w:rsidR="00907770" w:rsidRPr="00907770" w:rsidRDefault="00907770" w:rsidP="00907770">
      <w:pPr>
        <w:pStyle w:val="ae"/>
        <w:ind w:left="720"/>
        <w:rPr>
          <w:rFonts w:ascii="Times New Roman" w:hAnsi="Times New Roman" w:cs="Times New Roman"/>
          <w:sz w:val="28"/>
          <w:szCs w:val="28"/>
        </w:rPr>
      </w:pPr>
      <w:r w:rsidRPr="00907770">
        <w:rPr>
          <w:rFonts w:ascii="Times New Roman" w:hAnsi="Times New Roman" w:cs="Times New Roman"/>
          <w:sz w:val="28"/>
          <w:szCs w:val="28"/>
          <w:u w:val="single"/>
        </w:rPr>
        <w:t>Критерии включения</w:t>
      </w:r>
      <w:r w:rsidRPr="00907770">
        <w:rPr>
          <w:rFonts w:ascii="Times New Roman" w:hAnsi="Times New Roman" w:cs="Times New Roman"/>
          <w:sz w:val="28"/>
          <w:szCs w:val="28"/>
        </w:rPr>
        <w:t>: пациенты с клиническим диагнозом ИБС и наличием ишемии миокарда по данным тредмил-теста или эхокардиографии, со снижением глобальной систолической функции, которые были клинически направлены на коронарную ангиографию (КАГ) в течение 6 месяцев.</w:t>
      </w:r>
    </w:p>
    <w:p w14:paraId="5A3BB00F" w14:textId="77777777" w:rsidR="00907770" w:rsidRPr="00907770" w:rsidRDefault="00907770" w:rsidP="00907770">
      <w:pPr>
        <w:pStyle w:val="ae"/>
        <w:ind w:left="720"/>
        <w:rPr>
          <w:rFonts w:ascii="Times New Roman" w:hAnsi="Times New Roman" w:cs="Times New Roman"/>
          <w:sz w:val="28"/>
          <w:szCs w:val="28"/>
          <w:u w:val="single"/>
        </w:rPr>
      </w:pPr>
      <w:r w:rsidRPr="00907770">
        <w:rPr>
          <w:rFonts w:ascii="Times New Roman" w:hAnsi="Times New Roman" w:cs="Times New Roman"/>
          <w:sz w:val="28"/>
          <w:szCs w:val="28"/>
          <w:u w:val="single"/>
        </w:rPr>
        <w:t xml:space="preserve">Критерии исключения: </w:t>
      </w:r>
    </w:p>
    <w:p w14:paraId="3EDE2503" w14:textId="77777777" w:rsidR="00907770" w:rsidRPr="00907770" w:rsidRDefault="00907770" w:rsidP="008F1164">
      <w:pPr>
        <w:pStyle w:val="ae"/>
        <w:numPr>
          <w:ilvl w:val="0"/>
          <w:numId w:val="14"/>
        </w:numPr>
        <w:rPr>
          <w:rFonts w:ascii="Times New Roman" w:hAnsi="Times New Roman" w:cs="Times New Roman"/>
          <w:sz w:val="28"/>
          <w:szCs w:val="28"/>
        </w:rPr>
      </w:pPr>
      <w:r w:rsidRPr="00907770">
        <w:rPr>
          <w:rFonts w:ascii="Times New Roman" w:hAnsi="Times New Roman" w:cs="Times New Roman"/>
          <w:sz w:val="28"/>
          <w:szCs w:val="28"/>
        </w:rPr>
        <w:t xml:space="preserve">- противопоказания к введению аденозинтрифосфата (АТФ) - атриовентрикулярная блокада II-III степени и синдром слабости синусового узла, острый коронарный синдром, хроническая обструктивная болезнь лёгких или бронхиальная астма; </w:t>
      </w:r>
    </w:p>
    <w:p w14:paraId="6B3EBDB4" w14:textId="77777777" w:rsidR="00907770" w:rsidRPr="00907770" w:rsidRDefault="00907770" w:rsidP="008F1164">
      <w:pPr>
        <w:pStyle w:val="ae"/>
        <w:numPr>
          <w:ilvl w:val="0"/>
          <w:numId w:val="14"/>
        </w:numPr>
        <w:rPr>
          <w:rFonts w:ascii="Times New Roman" w:hAnsi="Times New Roman" w:cs="Times New Roman"/>
          <w:sz w:val="28"/>
          <w:szCs w:val="28"/>
        </w:rPr>
      </w:pPr>
      <w:r w:rsidRPr="00907770">
        <w:rPr>
          <w:rFonts w:ascii="Times New Roman" w:hAnsi="Times New Roman" w:cs="Times New Roman"/>
          <w:sz w:val="28"/>
          <w:szCs w:val="28"/>
        </w:rPr>
        <w:t xml:space="preserve">- известная аллергия на аденозин, аминофиллин, нитроглицерин или йодсодержащие контрастные вещества; </w:t>
      </w:r>
    </w:p>
    <w:p w14:paraId="61008585" w14:textId="77777777" w:rsidR="00907770" w:rsidRPr="00907770" w:rsidRDefault="00907770" w:rsidP="008F1164">
      <w:pPr>
        <w:pStyle w:val="ae"/>
        <w:numPr>
          <w:ilvl w:val="0"/>
          <w:numId w:val="14"/>
        </w:numPr>
        <w:rPr>
          <w:rFonts w:ascii="Times New Roman" w:hAnsi="Times New Roman" w:cs="Times New Roman"/>
          <w:sz w:val="28"/>
          <w:szCs w:val="28"/>
        </w:rPr>
      </w:pPr>
      <w:r w:rsidRPr="00907770">
        <w:rPr>
          <w:rFonts w:ascii="Times New Roman" w:hAnsi="Times New Roman" w:cs="Times New Roman"/>
          <w:sz w:val="28"/>
          <w:szCs w:val="28"/>
        </w:rPr>
        <w:t xml:space="preserve">- высокие цифры артериальной гипертонии (систолическое артериальное давление &gt; 180 мм рт. ст.) или выраженная гипотензия (систолическое артериальное давление &lt;90 мм рт. ст., диастолическое артериальное давление &lt;50 мм рт. ст.); </w:t>
      </w:r>
    </w:p>
    <w:p w14:paraId="6C0F2524" w14:textId="77777777" w:rsidR="00907770" w:rsidRPr="00907770" w:rsidRDefault="00907770" w:rsidP="008F1164">
      <w:pPr>
        <w:pStyle w:val="ae"/>
        <w:numPr>
          <w:ilvl w:val="0"/>
          <w:numId w:val="14"/>
        </w:numPr>
        <w:rPr>
          <w:rFonts w:ascii="Times New Roman" w:hAnsi="Times New Roman" w:cs="Times New Roman"/>
          <w:sz w:val="28"/>
          <w:szCs w:val="28"/>
        </w:rPr>
      </w:pPr>
      <w:r w:rsidRPr="00907770">
        <w:rPr>
          <w:rFonts w:ascii="Times New Roman" w:hAnsi="Times New Roman" w:cs="Times New Roman"/>
          <w:sz w:val="28"/>
          <w:szCs w:val="28"/>
        </w:rPr>
        <w:t xml:space="preserve">- частота сердечных сокращений в покое менее 50 ударов в минуту или тяжёлая аритмия; </w:t>
      </w:r>
    </w:p>
    <w:p w14:paraId="1C10D083" w14:textId="77777777" w:rsidR="00907770" w:rsidRPr="00907770" w:rsidRDefault="00907770" w:rsidP="008F1164">
      <w:pPr>
        <w:pStyle w:val="ae"/>
        <w:numPr>
          <w:ilvl w:val="0"/>
          <w:numId w:val="14"/>
        </w:numPr>
        <w:rPr>
          <w:rFonts w:ascii="Times New Roman" w:hAnsi="Times New Roman" w:cs="Times New Roman"/>
          <w:sz w:val="28"/>
          <w:szCs w:val="28"/>
        </w:rPr>
      </w:pPr>
      <w:r w:rsidRPr="00907770">
        <w:rPr>
          <w:rFonts w:ascii="Times New Roman" w:hAnsi="Times New Roman" w:cs="Times New Roman"/>
          <w:sz w:val="28"/>
          <w:szCs w:val="28"/>
        </w:rPr>
        <w:t xml:space="preserve">- беременность или лактация; </w:t>
      </w:r>
    </w:p>
    <w:p w14:paraId="4C1C03F0" w14:textId="77777777" w:rsidR="00907770" w:rsidRPr="00907770" w:rsidRDefault="00907770" w:rsidP="008F1164">
      <w:pPr>
        <w:pStyle w:val="ae"/>
        <w:numPr>
          <w:ilvl w:val="0"/>
          <w:numId w:val="14"/>
        </w:numPr>
        <w:rPr>
          <w:rFonts w:ascii="Times New Roman" w:hAnsi="Times New Roman" w:cs="Times New Roman"/>
          <w:sz w:val="28"/>
          <w:szCs w:val="28"/>
        </w:rPr>
      </w:pPr>
      <w:r w:rsidRPr="00907770">
        <w:rPr>
          <w:rFonts w:ascii="Times New Roman" w:hAnsi="Times New Roman" w:cs="Times New Roman"/>
          <w:sz w:val="28"/>
          <w:szCs w:val="28"/>
        </w:rPr>
        <w:t>- декомпенсированная сердечная недостаточность (</w:t>
      </w:r>
      <w:r w:rsidRPr="00907770">
        <w:rPr>
          <w:rFonts w:ascii="Times New Roman" w:hAnsi="Times New Roman" w:cs="Times New Roman"/>
          <w:sz w:val="28"/>
          <w:szCs w:val="28"/>
          <w:lang w:val="en-US"/>
        </w:rPr>
        <w:t>NYHA</w:t>
      </w:r>
      <w:r w:rsidRPr="00907770">
        <w:rPr>
          <w:rFonts w:ascii="Times New Roman" w:hAnsi="Times New Roman" w:cs="Times New Roman"/>
          <w:sz w:val="28"/>
          <w:szCs w:val="28"/>
        </w:rPr>
        <w:t xml:space="preserve"> </w:t>
      </w:r>
      <w:r w:rsidRPr="00907770">
        <w:rPr>
          <w:rFonts w:ascii="Times New Roman" w:hAnsi="Times New Roman" w:cs="Times New Roman"/>
          <w:sz w:val="28"/>
          <w:szCs w:val="28"/>
          <w:lang w:val="en-US"/>
        </w:rPr>
        <w:t>IV</w:t>
      </w:r>
      <w:r w:rsidRPr="00907770">
        <w:rPr>
          <w:rFonts w:ascii="Times New Roman" w:hAnsi="Times New Roman" w:cs="Times New Roman"/>
          <w:sz w:val="28"/>
          <w:szCs w:val="28"/>
        </w:rPr>
        <w:t xml:space="preserve">); </w:t>
      </w:r>
    </w:p>
    <w:p w14:paraId="69CFD990" w14:textId="77777777" w:rsidR="00907770" w:rsidRPr="00907770" w:rsidRDefault="00907770" w:rsidP="008F1164">
      <w:pPr>
        <w:pStyle w:val="ae"/>
        <w:numPr>
          <w:ilvl w:val="0"/>
          <w:numId w:val="14"/>
        </w:numPr>
        <w:rPr>
          <w:rFonts w:ascii="Times New Roman" w:hAnsi="Times New Roman" w:cs="Times New Roman"/>
          <w:sz w:val="28"/>
          <w:szCs w:val="28"/>
        </w:rPr>
      </w:pPr>
      <w:r w:rsidRPr="00907770">
        <w:rPr>
          <w:rFonts w:ascii="Times New Roman" w:hAnsi="Times New Roman" w:cs="Times New Roman"/>
          <w:sz w:val="28"/>
          <w:szCs w:val="28"/>
        </w:rPr>
        <w:lastRenderedPageBreak/>
        <w:t xml:space="preserve">- тяжёлая печёночная и почечная недостаточность (расчётная скорость клубочковой фильтрации &lt;60 мл/мин/1,73 м2 или уровень креатинина в сыворотке крови ≥120 ммоль/л); </w:t>
      </w:r>
    </w:p>
    <w:p w14:paraId="65DA5F2C" w14:textId="77777777" w:rsidR="00907770" w:rsidRPr="00907770" w:rsidRDefault="00907770" w:rsidP="008F1164">
      <w:pPr>
        <w:pStyle w:val="ae"/>
        <w:numPr>
          <w:ilvl w:val="0"/>
          <w:numId w:val="14"/>
        </w:numPr>
        <w:rPr>
          <w:rFonts w:ascii="Times New Roman" w:hAnsi="Times New Roman" w:cs="Times New Roman"/>
          <w:sz w:val="28"/>
          <w:szCs w:val="28"/>
        </w:rPr>
      </w:pPr>
      <w:r w:rsidRPr="00907770">
        <w:rPr>
          <w:rFonts w:ascii="Times New Roman" w:hAnsi="Times New Roman" w:cs="Times New Roman"/>
          <w:sz w:val="28"/>
          <w:szCs w:val="28"/>
        </w:rPr>
        <w:t xml:space="preserve">- перенесённое аорто-коронарное или маммарно-коронарное шунтирование, или стентирование в течение предшествующих 6 месяцев; </w:t>
      </w:r>
    </w:p>
    <w:p w14:paraId="0582107A" w14:textId="77777777" w:rsidR="00907770" w:rsidRPr="00907770" w:rsidRDefault="00907770" w:rsidP="008F1164">
      <w:pPr>
        <w:pStyle w:val="ae"/>
        <w:numPr>
          <w:ilvl w:val="0"/>
          <w:numId w:val="14"/>
        </w:numPr>
        <w:rPr>
          <w:rFonts w:ascii="Times New Roman" w:hAnsi="Times New Roman" w:cs="Times New Roman"/>
          <w:sz w:val="28"/>
          <w:szCs w:val="28"/>
        </w:rPr>
      </w:pPr>
      <w:r w:rsidRPr="00907770">
        <w:rPr>
          <w:rFonts w:ascii="Times New Roman" w:hAnsi="Times New Roman" w:cs="Times New Roman"/>
          <w:sz w:val="28"/>
          <w:szCs w:val="28"/>
        </w:rPr>
        <w:t>- перенесённый инфаркт миокарда.</w:t>
      </w:r>
    </w:p>
    <w:p w14:paraId="2C5C2A87" w14:textId="2855438D" w:rsidR="00907770" w:rsidRDefault="00907770" w:rsidP="00907770">
      <w:pPr>
        <w:spacing w:after="160"/>
        <w:ind w:firstLine="360"/>
        <w:contextualSpacing/>
        <w:jc w:val="both"/>
        <w:rPr>
          <w:rFonts w:ascii="Times New Roman" w:hAnsi="Times New Roman" w:cs="Times New Roman"/>
          <w:noProof/>
          <w:sz w:val="28"/>
          <w:szCs w:val="28"/>
          <w:lang w:eastAsia="ru-RU"/>
        </w:rPr>
      </w:pPr>
      <w:r w:rsidRPr="00907770">
        <w:rPr>
          <w:rFonts w:ascii="Times New Roman" w:hAnsi="Times New Roman" w:cs="Times New Roman"/>
          <w:noProof/>
          <w:sz w:val="28"/>
          <w:szCs w:val="28"/>
          <w:lang w:eastAsia="ru-RU"/>
        </w:rPr>
        <w:t xml:space="preserve">Пациентам будет предписано воздерживаться от употребления кофеиносодержащих лекарств или продуктов питания и напитков (чай, кофе и др.), аминофиллина, антагонистов кальция, β-адреноблокаторов, дипиридамола или нитратов в течение не менее 24 ч до сканирования. Больным сахарным диабетом положено приостановить прием метформина на 48 ч как до, так и после обследования. </w:t>
      </w:r>
    </w:p>
    <w:p w14:paraId="6A0D404D" w14:textId="77777777" w:rsidR="00907770" w:rsidRPr="00907770" w:rsidRDefault="00907770" w:rsidP="00907770">
      <w:pPr>
        <w:spacing w:after="160"/>
        <w:ind w:left="360"/>
        <w:contextualSpacing/>
        <w:jc w:val="both"/>
        <w:rPr>
          <w:rFonts w:ascii="Times New Roman" w:hAnsi="Times New Roman" w:cs="Times New Roman"/>
          <w:noProof/>
          <w:sz w:val="28"/>
          <w:szCs w:val="28"/>
          <w:lang w:eastAsia="ru-RU"/>
        </w:rPr>
      </w:pPr>
    </w:p>
    <w:p w14:paraId="66D84C9D" w14:textId="77777777" w:rsidR="00907770" w:rsidRPr="00907770" w:rsidRDefault="00907770" w:rsidP="00907770">
      <w:pPr>
        <w:spacing w:after="160"/>
        <w:ind w:firstLine="360"/>
        <w:contextualSpacing/>
        <w:jc w:val="both"/>
        <w:rPr>
          <w:rFonts w:ascii="Times New Roman" w:hAnsi="Times New Roman" w:cs="Times New Roman"/>
          <w:noProof/>
          <w:sz w:val="28"/>
          <w:szCs w:val="28"/>
          <w:lang w:eastAsia="ru-RU"/>
        </w:rPr>
      </w:pPr>
      <w:r w:rsidRPr="00907770">
        <w:rPr>
          <w:rFonts w:ascii="Times New Roman" w:hAnsi="Times New Roman" w:cs="Times New Roman"/>
          <w:noProof/>
          <w:sz w:val="28"/>
          <w:szCs w:val="28"/>
          <w:lang w:eastAsia="ru-RU"/>
        </w:rPr>
        <w:t>Перед прохождением исследования всем пациентам необходимо подписать информированное согласие, содержащее всю информацию об исследовании и возможных побочных реакциях.</w:t>
      </w:r>
    </w:p>
    <w:p w14:paraId="52E00EBB" w14:textId="77777777" w:rsidR="00DD3DBE" w:rsidRDefault="00DD3DBE" w:rsidP="007E52FD">
      <w:pPr>
        <w:rPr>
          <w:rFonts w:ascii="Times New Roman" w:hAnsi="Times New Roman" w:cs="Times New Roman"/>
          <w:noProof/>
          <w:sz w:val="28"/>
          <w:szCs w:val="28"/>
          <w:lang w:eastAsia="ru-RU"/>
        </w:rPr>
      </w:pPr>
    </w:p>
    <w:p w14:paraId="2362CD52" w14:textId="6D05F2A5" w:rsidR="00DD3DBE" w:rsidRPr="007F4D18" w:rsidRDefault="00DD3DBE" w:rsidP="008F1164">
      <w:pPr>
        <w:pStyle w:val="2"/>
        <w:numPr>
          <w:ilvl w:val="1"/>
          <w:numId w:val="9"/>
        </w:numPr>
        <w:spacing w:line="360" w:lineRule="auto"/>
        <w:rPr>
          <w:rFonts w:ascii="Times New Roman" w:hAnsi="Times New Roman" w:cs="Times New Roman"/>
          <w:b/>
          <w:bCs/>
          <w:noProof/>
          <w:color w:val="auto"/>
          <w:sz w:val="28"/>
          <w:szCs w:val="28"/>
          <w:lang w:eastAsia="ru-RU"/>
        </w:rPr>
      </w:pPr>
      <w:bookmarkStart w:id="13" w:name="_Toc59524684"/>
      <w:r w:rsidRPr="007F4D18">
        <w:rPr>
          <w:rFonts w:ascii="Times New Roman" w:hAnsi="Times New Roman" w:cs="Times New Roman"/>
          <w:b/>
          <w:bCs/>
          <w:color w:val="auto"/>
          <w:sz w:val="28"/>
          <w:szCs w:val="28"/>
        </w:rPr>
        <w:t>Протокол</w:t>
      </w:r>
      <w:r w:rsidRPr="007F4D18">
        <w:rPr>
          <w:rFonts w:ascii="Times New Roman" w:hAnsi="Times New Roman" w:cs="Times New Roman"/>
          <w:b/>
          <w:bCs/>
          <w:noProof/>
          <w:color w:val="auto"/>
          <w:sz w:val="28"/>
          <w:szCs w:val="28"/>
          <w:lang w:eastAsia="ru-RU"/>
        </w:rPr>
        <w:t xml:space="preserve"> проведения КТ стресс-перфузии</w:t>
      </w:r>
      <w:bookmarkEnd w:id="13"/>
    </w:p>
    <w:p w14:paraId="3FD3EED6" w14:textId="4AD8E70C" w:rsidR="00650D41" w:rsidRPr="00650D41" w:rsidRDefault="00650D41" w:rsidP="00650D41">
      <w:pPr>
        <w:pStyle w:val="ae"/>
        <w:ind w:left="720"/>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Разработан протокол проведения КТ стресс-перфузии.</w:t>
      </w:r>
    </w:p>
    <w:p w14:paraId="28AB2D8A" w14:textId="69A2D919" w:rsidR="007E52FD" w:rsidRPr="00DD3DBE" w:rsidRDefault="00DD3DBE" w:rsidP="008F1164">
      <w:pPr>
        <w:pStyle w:val="ae"/>
        <w:numPr>
          <w:ilvl w:val="0"/>
          <w:numId w:val="15"/>
        </w:numPr>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И</w:t>
      </w:r>
      <w:r w:rsidR="007E52FD" w:rsidRPr="00DD3DBE">
        <w:rPr>
          <w:rFonts w:ascii="Times New Roman" w:hAnsi="Times New Roman" w:cs="Times New Roman"/>
          <w:noProof/>
          <w:sz w:val="28"/>
          <w:szCs w:val="28"/>
          <w:lang w:eastAsia="ru-RU"/>
        </w:rPr>
        <w:t xml:space="preserve">сследование будет проводиться с помощью двухтрубочного компьютерного томографа экспертного класса Somatom </w:t>
      </w:r>
      <w:r w:rsidR="007E52FD" w:rsidRPr="00DD3DBE">
        <w:rPr>
          <w:rFonts w:ascii="Times New Roman" w:hAnsi="Times New Roman" w:cs="Times New Roman"/>
          <w:noProof/>
          <w:sz w:val="28"/>
          <w:szCs w:val="28"/>
          <w:lang w:val="en-US" w:eastAsia="ru-RU"/>
        </w:rPr>
        <w:t>Drive</w:t>
      </w:r>
      <w:r w:rsidR="007E52FD" w:rsidRPr="00DD3DBE">
        <w:rPr>
          <w:rFonts w:ascii="Times New Roman" w:hAnsi="Times New Roman" w:cs="Times New Roman"/>
          <w:noProof/>
          <w:sz w:val="28"/>
          <w:szCs w:val="28"/>
          <w:lang w:eastAsia="ru-RU"/>
        </w:rPr>
        <w:t xml:space="preserve"> (Siemens Medical Solutions, Forchheim, Германия), с автоматическим выбором напряжения трубки и модуляцией тока на трубки на основе затухания (эталонное напряжение и ток трубки: 80 кВ, 300 </w:t>
      </w:r>
      <w:r w:rsidR="007E52FD" w:rsidRPr="00DD3DBE">
        <w:rPr>
          <w:rFonts w:ascii="Times New Roman" w:hAnsi="Times New Roman" w:cs="Times New Roman"/>
          <w:noProof/>
          <w:sz w:val="28"/>
          <w:szCs w:val="28"/>
          <w:lang w:val="en-US" w:eastAsia="ru-RU"/>
        </w:rPr>
        <w:t>mAS</w:t>
      </w:r>
      <w:r w:rsidR="007E52FD" w:rsidRPr="00DD3DBE">
        <w:rPr>
          <w:rFonts w:ascii="Times New Roman" w:hAnsi="Times New Roman" w:cs="Times New Roman"/>
          <w:noProof/>
          <w:sz w:val="28"/>
          <w:szCs w:val="28"/>
          <w:lang w:eastAsia="ru-RU"/>
        </w:rPr>
        <w:t xml:space="preserve">). С целью введения контрастного препарата предполагается использовать двухколбовый шприц </w:t>
      </w:r>
      <w:r w:rsidR="007E52FD" w:rsidRPr="00DD3DBE">
        <w:rPr>
          <w:rFonts w:ascii="Times New Roman" w:hAnsi="Times New Roman" w:cs="Times New Roman"/>
          <w:noProof/>
          <w:sz w:val="28"/>
          <w:szCs w:val="28"/>
          <w:lang w:val="en-US" w:eastAsia="ru-RU"/>
        </w:rPr>
        <w:t>Medrad</w:t>
      </w:r>
      <w:r w:rsidR="007E52FD" w:rsidRPr="00DD3DBE">
        <w:rPr>
          <w:rFonts w:ascii="Times New Roman" w:hAnsi="Times New Roman" w:cs="Times New Roman"/>
          <w:noProof/>
          <w:sz w:val="28"/>
          <w:szCs w:val="28"/>
          <w:lang w:eastAsia="ru-RU"/>
        </w:rPr>
        <w:t xml:space="preserve">. Введение АТФ будет производиться с помощью инфузомата. </w:t>
      </w:r>
    </w:p>
    <w:p w14:paraId="49FEC925" w14:textId="46CDF04A"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t>Пациенту будет проведена пункция кубитальных вен на обеих руках с целью подсоежинения автоматического инжектора для введения контрастного йодсодержащего препарата в одну вену и автоматичсекого инъектора для введения АТФ – в другую. Для оценки ЭКГ и синхронизации исследования будут установлены электроды.</w:t>
      </w:r>
    </w:p>
    <w:p w14:paraId="4E776B41" w14:textId="7E2AF0F3"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t xml:space="preserve">Для перивоначальной оценки состояния коронарного русла предполагается использовать стандартный протокол МСКТ-ангиографии. </w:t>
      </w:r>
    </w:p>
    <w:p w14:paraId="565A7C25" w14:textId="0E063C93"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lastRenderedPageBreak/>
        <w:t>После проведения разметки пациентам будет проведено бесконтрастное сканирование от уровня синусов Вальсальвы до диафрагмы с целью оценки коронарного кальциноза. Для реконструкции изображений предполагается использовать кернель конволюции Qr36с толщина слоя 3мм.</w:t>
      </w:r>
    </w:p>
    <w:p w14:paraId="685987FB" w14:textId="42C06A5E"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t>После оценки степени коронарного кальциноза будет проведено исследование коронарных артерий с болюсным контрастным усилением. Для исследования предполагается ввдение 45-55 мл контрастного вещества и 40 мл физиологического раствора со скоростью потока 5,0 мл/с. За 1-2 мин до сканирования с целью расширения коронарных артерий будет использован сублингвальный нитроглицерин (0,1 мг). Исследование будет проведено с проспективной ЭКГ-синхронизацией  в конце систолы (200-250 мс после R-зубца).  Диапазон сканирования будет включать все сердце, от 1 см ниже карины до диафрагмы, и будет запускаться при помощи автоматического отслеживания болюса в корне восходящей аорты  с порогом запуска на уровне 100HU. Сканирование будет начинаться  автоматически с задержкой в 5 секунд  с помощью двух систем сбора данных от двойного источника.</w:t>
      </w:r>
    </w:p>
    <w:p w14:paraId="4DC2A1A4" w14:textId="3FFF0CCE"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t>Далее предполагается проведение 2-х последовательных сканирований с целью оценки перфузии миокарда в покое и после введения аденозинтрифосфата. Исследованеи перфузии будет производиться через 10 минут после проведения МСКТ-ангиографии для выведения контрастного препарата из миокарда.</w:t>
      </w:r>
    </w:p>
    <w:p w14:paraId="3EBFFB47" w14:textId="46684001"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t>Перфузия миокарда будет производится с синхронизацией по ЭКГ в челночном режиме до и во время введения аденозинтрифосфата с помощью инфузомата. Доза АТФ будет рассчитываться в зависимости от веса пациента из расчета  0,16 мг/кг /мин. Частота сердечных сокращений, артериальное давление и симптомы будут постоянно контролироваться реаниматологом в течение всего исследования.</w:t>
      </w:r>
    </w:p>
    <w:p w14:paraId="66179F71" w14:textId="559BEA25"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t>Начальная перфузия будет измеряться чрез 5 сек после начала введения 44 мл контрастного препарата со скроростью потока 5,5 мл/с с последующим введением 60 мл физиологического раствора для обеспечения устойчивой 8-секундной скорости инъекции йода 2,0 г/с.</w:t>
      </w:r>
    </w:p>
    <w:p w14:paraId="334CAB49" w14:textId="1DE29047"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t xml:space="preserve">Стресс-перфузия будет проводиться через 10 минут после перфузии покоя для обеспечения выведения йодсодержащего контрастного препарата из миокарда. </w:t>
      </w:r>
    </w:p>
    <w:p w14:paraId="1F53E551" w14:textId="67EC31C2"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lastRenderedPageBreak/>
        <w:t>Стресс-динамическое сканирование будет проводиться чрезе 3-5 мин инфузии АТФ. Инфузия АТФ была остановлена, как только стресс-сканирование было завершено.</w:t>
      </w:r>
    </w:p>
    <w:p w14:paraId="70910713" w14:textId="46445BEF"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t xml:space="preserve">Для реконструкции изображений предполагается использовать кернель CCTA Bv36-41 с толщиной среза 0,75 мм, а расстояние между слоями-0,5 мм.  </w:t>
      </w:r>
    </w:p>
    <w:p w14:paraId="06C95C04" w14:textId="0E9D1664"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t xml:space="preserve">Для </w:t>
      </w:r>
      <w:r w:rsidR="00DD3DBE">
        <w:rPr>
          <w:rFonts w:ascii="Times New Roman" w:hAnsi="Times New Roman" w:cs="Times New Roman"/>
          <w:noProof/>
          <w:sz w:val="28"/>
          <w:szCs w:val="28"/>
          <w:lang w:eastAsia="ru-RU"/>
        </w:rPr>
        <w:t>п</w:t>
      </w:r>
      <w:r w:rsidRPr="00DD3DBE">
        <w:rPr>
          <w:rFonts w:ascii="Times New Roman" w:hAnsi="Times New Roman" w:cs="Times New Roman"/>
          <w:noProof/>
          <w:sz w:val="28"/>
          <w:szCs w:val="28"/>
          <w:lang w:eastAsia="ru-RU"/>
        </w:rPr>
        <w:t xml:space="preserve">остобработки предполагается использовать специальную методику реконструкции изображений для перфузии миокарда (Volume Perfusion CT Body; Siemens) на рабочей станции постобработки (Syngo.via VB10; Siemens Healthcare, Форхайм, Германия). Для устранения возможных остаточных движений и артефактов от дыхания будет применяться коррекция движения. Затем миокард левого желудочка изолируют путем комбинирования анализа порогового значения единицы Хаунсфилда (HU) и анализа усиления пика в пределах очерченного объема интереса (VOI). </w:t>
      </w:r>
    </w:p>
    <w:p w14:paraId="75DBBF85" w14:textId="5A126442" w:rsidR="007E52FD" w:rsidRPr="00DD3DBE" w:rsidRDefault="007E52FD" w:rsidP="008F1164">
      <w:pPr>
        <w:pStyle w:val="ae"/>
        <w:numPr>
          <w:ilvl w:val="0"/>
          <w:numId w:val="15"/>
        </w:numPr>
        <w:jc w:val="both"/>
        <w:rPr>
          <w:rFonts w:ascii="Times New Roman" w:hAnsi="Times New Roman" w:cs="Times New Roman"/>
          <w:noProof/>
          <w:sz w:val="28"/>
          <w:szCs w:val="28"/>
          <w:lang w:eastAsia="ru-RU"/>
        </w:rPr>
      </w:pPr>
      <w:r w:rsidRPr="00DD3DBE">
        <w:rPr>
          <w:rFonts w:ascii="Times New Roman" w:hAnsi="Times New Roman" w:cs="Times New Roman"/>
          <w:noProof/>
          <w:sz w:val="28"/>
          <w:szCs w:val="28"/>
          <w:lang w:eastAsia="ru-RU"/>
        </w:rPr>
        <w:t>С целью получения информации о перфузии будут расчитываться скорость и объем кровотока в миокарде, а также перфузия миокарда (ПМ) (мл/100 мл в минуту) для получения абсолютного миокардиального кровотока на основе временных изменений контрастного усиления в ткани и крови во время короткого сеанса динамической визуализации. Рассчет будет проводится для каждого сегмента миокарда на основе 17-сегментной модели миокарда и представлен в виде графика «бычий глаз».</w:t>
      </w:r>
    </w:p>
    <w:p w14:paraId="1EA6DC46" w14:textId="23F24887" w:rsidR="007E52FD" w:rsidRDefault="007E52FD" w:rsidP="00293334">
      <w:pPr>
        <w:spacing w:after="0"/>
        <w:ind w:firstLine="357"/>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В процессе проведения работы планируется проведение оптимизации протокола сканирования и проведения исследования с целью максимального снижения лучевой нагрузки, а также оптимизация методов постобработки перфузии миокарда. </w:t>
      </w:r>
    </w:p>
    <w:p w14:paraId="20D53252" w14:textId="77777777" w:rsidR="00293334" w:rsidRDefault="00293334" w:rsidP="00293334">
      <w:pPr>
        <w:spacing w:after="0"/>
        <w:ind w:firstLine="357"/>
        <w:jc w:val="both"/>
        <w:rPr>
          <w:rFonts w:ascii="Times New Roman" w:hAnsi="Times New Roman" w:cs="Times New Roman"/>
          <w:noProof/>
          <w:sz w:val="28"/>
          <w:szCs w:val="28"/>
          <w:lang w:eastAsia="ru-RU"/>
        </w:rPr>
      </w:pPr>
    </w:p>
    <w:p w14:paraId="5F189183" w14:textId="3836D36D" w:rsidR="007E52FD" w:rsidRDefault="009D4740" w:rsidP="00293334">
      <w:pPr>
        <w:spacing w:after="0"/>
        <w:ind w:firstLine="357"/>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Планируется провести и</w:t>
      </w:r>
      <w:r w:rsidR="007E52FD">
        <w:rPr>
          <w:rFonts w:ascii="Times New Roman" w:hAnsi="Times New Roman" w:cs="Times New Roman"/>
          <w:noProof/>
          <w:sz w:val="28"/>
          <w:szCs w:val="28"/>
          <w:lang w:eastAsia="ru-RU"/>
        </w:rPr>
        <w:t>зучение точности метода по сравнению с измерением функционального резерва кровотока при КАГ</w:t>
      </w:r>
      <w:r w:rsidR="00293334">
        <w:rPr>
          <w:rFonts w:ascii="Times New Roman" w:hAnsi="Times New Roman" w:cs="Times New Roman"/>
          <w:noProof/>
          <w:sz w:val="28"/>
          <w:szCs w:val="28"/>
          <w:lang w:eastAsia="ru-RU"/>
        </w:rPr>
        <w:t>; н</w:t>
      </w:r>
      <w:r w:rsidR="007E52FD">
        <w:rPr>
          <w:rFonts w:ascii="Times New Roman" w:hAnsi="Times New Roman" w:cs="Times New Roman"/>
          <w:noProof/>
          <w:sz w:val="28"/>
          <w:szCs w:val="28"/>
          <w:lang w:eastAsia="ru-RU"/>
        </w:rPr>
        <w:t>а основе полученных данных МСКТ-</w:t>
      </w:r>
      <w:r>
        <w:rPr>
          <w:rFonts w:ascii="Times New Roman" w:hAnsi="Times New Roman" w:cs="Times New Roman"/>
          <w:noProof/>
          <w:sz w:val="28"/>
          <w:szCs w:val="28"/>
          <w:lang w:eastAsia="ru-RU"/>
        </w:rPr>
        <w:t>КАГ</w:t>
      </w:r>
      <w:r w:rsidR="007E52FD">
        <w:rPr>
          <w:rFonts w:ascii="Times New Roman" w:hAnsi="Times New Roman" w:cs="Times New Roman"/>
          <w:noProof/>
          <w:sz w:val="28"/>
          <w:szCs w:val="28"/>
          <w:lang w:eastAsia="ru-RU"/>
        </w:rPr>
        <w:t xml:space="preserve"> провести сравнение МСКТ-стресс перфузии миокарда, оценки КТ</w:t>
      </w:r>
      <w:r>
        <w:rPr>
          <w:rFonts w:ascii="Times New Roman" w:hAnsi="Times New Roman" w:cs="Times New Roman"/>
          <w:noProof/>
          <w:sz w:val="28"/>
          <w:szCs w:val="28"/>
          <w:lang w:eastAsia="ru-RU"/>
        </w:rPr>
        <w:t>-</w:t>
      </w:r>
      <w:r w:rsidR="007E52FD">
        <w:rPr>
          <w:rFonts w:ascii="Times New Roman" w:hAnsi="Times New Roman" w:cs="Times New Roman"/>
          <w:noProof/>
          <w:sz w:val="28"/>
          <w:szCs w:val="28"/>
          <w:lang w:eastAsia="ru-RU"/>
        </w:rPr>
        <w:t>ФРК и ФРК при КАГ</w:t>
      </w:r>
      <w:r w:rsidR="00293334">
        <w:rPr>
          <w:rFonts w:ascii="Times New Roman" w:hAnsi="Times New Roman" w:cs="Times New Roman"/>
          <w:noProof/>
          <w:sz w:val="28"/>
          <w:szCs w:val="28"/>
          <w:lang w:eastAsia="ru-RU"/>
        </w:rPr>
        <w:t>; в</w:t>
      </w:r>
      <w:r w:rsidR="007E52FD">
        <w:rPr>
          <w:rFonts w:ascii="Times New Roman" w:hAnsi="Times New Roman" w:cs="Times New Roman"/>
          <w:noProof/>
          <w:sz w:val="28"/>
          <w:szCs w:val="28"/>
          <w:lang w:eastAsia="ru-RU"/>
        </w:rPr>
        <w:t>ыясн</w:t>
      </w:r>
      <w:r w:rsidR="00293334">
        <w:rPr>
          <w:rFonts w:ascii="Times New Roman" w:hAnsi="Times New Roman" w:cs="Times New Roman"/>
          <w:noProof/>
          <w:sz w:val="28"/>
          <w:szCs w:val="28"/>
          <w:lang w:eastAsia="ru-RU"/>
        </w:rPr>
        <w:t>ить</w:t>
      </w:r>
      <w:r w:rsidR="007E52FD">
        <w:rPr>
          <w:rFonts w:ascii="Times New Roman" w:hAnsi="Times New Roman" w:cs="Times New Roman"/>
          <w:noProof/>
          <w:sz w:val="28"/>
          <w:szCs w:val="28"/>
          <w:lang w:eastAsia="ru-RU"/>
        </w:rPr>
        <w:t xml:space="preserve"> клиническ</w:t>
      </w:r>
      <w:r w:rsidR="00293334">
        <w:rPr>
          <w:rFonts w:ascii="Times New Roman" w:hAnsi="Times New Roman" w:cs="Times New Roman"/>
          <w:noProof/>
          <w:sz w:val="28"/>
          <w:szCs w:val="28"/>
          <w:lang w:eastAsia="ru-RU"/>
        </w:rPr>
        <w:t>ую</w:t>
      </w:r>
      <w:r w:rsidR="007E52FD">
        <w:rPr>
          <w:rFonts w:ascii="Times New Roman" w:hAnsi="Times New Roman" w:cs="Times New Roman"/>
          <w:noProof/>
          <w:sz w:val="28"/>
          <w:szCs w:val="28"/>
          <w:lang w:eastAsia="ru-RU"/>
        </w:rPr>
        <w:t xml:space="preserve"> значимост</w:t>
      </w:r>
      <w:r w:rsidR="00293334">
        <w:rPr>
          <w:rFonts w:ascii="Times New Roman" w:hAnsi="Times New Roman" w:cs="Times New Roman"/>
          <w:noProof/>
          <w:sz w:val="28"/>
          <w:szCs w:val="28"/>
          <w:lang w:eastAsia="ru-RU"/>
        </w:rPr>
        <w:t>ь</w:t>
      </w:r>
      <w:r w:rsidR="007E52FD">
        <w:rPr>
          <w:rFonts w:ascii="Times New Roman" w:hAnsi="Times New Roman" w:cs="Times New Roman"/>
          <w:noProof/>
          <w:sz w:val="28"/>
          <w:szCs w:val="28"/>
          <w:lang w:eastAsia="ru-RU"/>
        </w:rPr>
        <w:t xml:space="preserve"> МСКТ-стресс перфузии миокарда по сравнению с методом измерения ФРК при КАГ при подготовке пациентов к реваскуляризации.</w:t>
      </w:r>
    </w:p>
    <w:p w14:paraId="2A59D7A3" w14:textId="77777777" w:rsidR="00293334" w:rsidRDefault="00293334" w:rsidP="00293334">
      <w:pPr>
        <w:spacing w:after="0"/>
        <w:ind w:firstLine="357"/>
        <w:jc w:val="both"/>
        <w:rPr>
          <w:rFonts w:ascii="Times New Roman" w:hAnsi="Times New Roman" w:cs="Times New Roman"/>
          <w:noProof/>
          <w:sz w:val="28"/>
          <w:szCs w:val="28"/>
          <w:lang w:eastAsia="ru-RU"/>
        </w:rPr>
      </w:pPr>
    </w:p>
    <w:p w14:paraId="59B4ED45" w14:textId="7A2FB3C1" w:rsidR="007E52FD" w:rsidRPr="007F4D18" w:rsidRDefault="007E52FD" w:rsidP="007F4D18">
      <w:pPr>
        <w:ind w:firstLine="357"/>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Внедрение МСКТ-стресс-перфузии миокарда в клиническую практику </w:t>
      </w:r>
      <w:r w:rsidR="00293334">
        <w:rPr>
          <w:rFonts w:ascii="Times New Roman" w:hAnsi="Times New Roman" w:cs="Times New Roman"/>
          <w:noProof/>
          <w:sz w:val="28"/>
          <w:szCs w:val="28"/>
          <w:lang w:eastAsia="ru-RU"/>
        </w:rPr>
        <w:t xml:space="preserve">позволит </w:t>
      </w:r>
      <w:r>
        <w:rPr>
          <w:rFonts w:ascii="Times New Roman" w:hAnsi="Times New Roman" w:cs="Times New Roman"/>
          <w:noProof/>
          <w:sz w:val="28"/>
          <w:szCs w:val="28"/>
          <w:lang w:eastAsia="ru-RU"/>
        </w:rPr>
        <w:t>пров</w:t>
      </w:r>
      <w:r w:rsidR="00293334">
        <w:rPr>
          <w:rFonts w:ascii="Times New Roman" w:hAnsi="Times New Roman" w:cs="Times New Roman"/>
          <w:noProof/>
          <w:sz w:val="28"/>
          <w:szCs w:val="28"/>
          <w:lang w:eastAsia="ru-RU"/>
        </w:rPr>
        <w:t xml:space="preserve">одить </w:t>
      </w:r>
      <w:r>
        <w:rPr>
          <w:rFonts w:ascii="Times New Roman" w:hAnsi="Times New Roman" w:cs="Times New Roman"/>
          <w:noProof/>
          <w:sz w:val="28"/>
          <w:szCs w:val="28"/>
          <w:lang w:eastAsia="ru-RU"/>
        </w:rPr>
        <w:t>более точн</w:t>
      </w:r>
      <w:r w:rsidR="00293334">
        <w:rPr>
          <w:rFonts w:ascii="Times New Roman" w:hAnsi="Times New Roman" w:cs="Times New Roman"/>
          <w:noProof/>
          <w:sz w:val="28"/>
          <w:szCs w:val="28"/>
          <w:lang w:eastAsia="ru-RU"/>
        </w:rPr>
        <w:t>ую</w:t>
      </w:r>
      <w:r>
        <w:rPr>
          <w:rFonts w:ascii="Times New Roman" w:hAnsi="Times New Roman" w:cs="Times New Roman"/>
          <w:noProof/>
          <w:sz w:val="28"/>
          <w:szCs w:val="28"/>
          <w:lang w:eastAsia="ru-RU"/>
        </w:rPr>
        <w:t xml:space="preserve"> </w:t>
      </w:r>
      <w:r w:rsidR="00293334">
        <w:rPr>
          <w:rFonts w:ascii="Times New Roman" w:hAnsi="Times New Roman" w:cs="Times New Roman"/>
          <w:noProof/>
          <w:sz w:val="28"/>
          <w:szCs w:val="28"/>
          <w:lang w:eastAsia="ru-RU"/>
        </w:rPr>
        <w:t xml:space="preserve">неинвазивную </w:t>
      </w:r>
      <w:r>
        <w:rPr>
          <w:rFonts w:ascii="Times New Roman" w:hAnsi="Times New Roman" w:cs="Times New Roman"/>
          <w:noProof/>
          <w:sz w:val="28"/>
          <w:szCs w:val="28"/>
          <w:lang w:eastAsia="ru-RU"/>
        </w:rPr>
        <w:t>оценк</w:t>
      </w:r>
      <w:r w:rsidR="00293334">
        <w:rPr>
          <w:rFonts w:ascii="Times New Roman" w:hAnsi="Times New Roman" w:cs="Times New Roman"/>
          <w:noProof/>
          <w:sz w:val="28"/>
          <w:szCs w:val="28"/>
          <w:lang w:eastAsia="ru-RU"/>
        </w:rPr>
        <w:t>у</w:t>
      </w:r>
      <w:r>
        <w:rPr>
          <w:rFonts w:ascii="Times New Roman" w:hAnsi="Times New Roman" w:cs="Times New Roman"/>
          <w:noProof/>
          <w:sz w:val="28"/>
          <w:szCs w:val="28"/>
          <w:lang w:eastAsia="ru-RU"/>
        </w:rPr>
        <w:t xml:space="preserve"> коронарного русла и функциональной значимост</w:t>
      </w:r>
      <w:r w:rsidR="00293334">
        <w:rPr>
          <w:rFonts w:ascii="Times New Roman" w:hAnsi="Times New Roman" w:cs="Times New Roman"/>
          <w:noProof/>
          <w:sz w:val="28"/>
          <w:szCs w:val="28"/>
          <w:lang w:eastAsia="ru-RU"/>
        </w:rPr>
        <w:t>и</w:t>
      </w:r>
      <w:r>
        <w:rPr>
          <w:rFonts w:ascii="Times New Roman" w:hAnsi="Times New Roman" w:cs="Times New Roman"/>
          <w:noProof/>
          <w:sz w:val="28"/>
          <w:szCs w:val="28"/>
          <w:lang w:eastAsia="ru-RU"/>
        </w:rPr>
        <w:t xml:space="preserve"> стенозов</w:t>
      </w:r>
      <w:r w:rsidR="00293334">
        <w:rPr>
          <w:rFonts w:ascii="Times New Roman" w:hAnsi="Times New Roman" w:cs="Times New Roman"/>
          <w:noProof/>
          <w:sz w:val="28"/>
          <w:szCs w:val="28"/>
          <w:lang w:eastAsia="ru-RU"/>
        </w:rPr>
        <w:t xml:space="preserve"> коронарных артерий</w:t>
      </w:r>
      <w:r>
        <w:rPr>
          <w:rFonts w:ascii="Times New Roman" w:hAnsi="Times New Roman" w:cs="Times New Roman"/>
          <w:noProof/>
          <w:sz w:val="28"/>
          <w:szCs w:val="28"/>
          <w:lang w:eastAsia="ru-RU"/>
        </w:rPr>
        <w:t>.</w:t>
      </w:r>
    </w:p>
    <w:p w14:paraId="0D3855C3" w14:textId="7411C9FE" w:rsidR="003723EB" w:rsidRDefault="003723EB" w:rsidP="003723EB">
      <w:pPr>
        <w:pStyle w:val="1"/>
      </w:pPr>
      <w:bookmarkStart w:id="14" w:name="_Toc59524685"/>
      <w:r>
        <w:lastRenderedPageBreak/>
        <w:t>РАЗ</w:t>
      </w:r>
      <w:r w:rsidR="007E52FD">
        <w:t>Д</w:t>
      </w:r>
      <w:r>
        <w:t xml:space="preserve">ЕЛ </w:t>
      </w:r>
      <w:r w:rsidR="00583113">
        <w:t>2</w:t>
      </w:r>
      <w:r>
        <w:t>. 0908.6.</w:t>
      </w:r>
      <w:r w:rsidR="00583113">
        <w:t>2</w:t>
      </w:r>
      <w:r w:rsidRPr="006C32B5">
        <w:t xml:space="preserve"> </w:t>
      </w:r>
      <w:r>
        <w:t xml:space="preserve">МАГНИТНО-РЕЗОНАНСНАЯ ТОМОГРАФИЯ СЕРДЦА В ДИФФЕРЕНЦИАЛЬНОЙ ДИАГНОСТИКЕ КАРДИОМИОПАТИЙ В ВЫЯВЛЕНИИ РАДИОЛОГО-ГЕНЕТИЧЕСКИХ КОРРЕЛЯЦИЙ, этап </w:t>
      </w:r>
      <w:r w:rsidR="007E52FD">
        <w:t>2</w:t>
      </w:r>
      <w:r>
        <w:t>-й (20</w:t>
      </w:r>
      <w:r w:rsidR="007E52FD">
        <w:t>20</w:t>
      </w:r>
      <w:r>
        <w:t>)</w:t>
      </w:r>
      <w:bookmarkEnd w:id="14"/>
      <w:r w:rsidR="009D4740">
        <w:br/>
      </w:r>
    </w:p>
    <w:p w14:paraId="18A767F3" w14:textId="207999E6" w:rsidR="003723EB" w:rsidRPr="000E799D" w:rsidRDefault="003723EB" w:rsidP="00293334">
      <w:pPr>
        <w:pStyle w:val="2"/>
        <w:spacing w:line="360" w:lineRule="auto"/>
        <w:ind w:left="360"/>
        <w:rPr>
          <w:rFonts w:ascii="Times New Roman" w:hAnsi="Times New Roman" w:cs="Times New Roman"/>
          <w:b/>
          <w:bCs/>
          <w:noProof/>
          <w:color w:val="auto"/>
          <w:sz w:val="28"/>
          <w:szCs w:val="28"/>
          <w:lang w:eastAsia="ru-RU"/>
        </w:rPr>
      </w:pPr>
      <w:bookmarkStart w:id="15" w:name="_Toc27316214"/>
      <w:bookmarkStart w:id="16" w:name="_Toc59524686"/>
      <w:r w:rsidRPr="000E799D">
        <w:rPr>
          <w:rFonts w:ascii="Times New Roman" w:hAnsi="Times New Roman" w:cs="Times New Roman"/>
          <w:b/>
          <w:bCs/>
          <w:noProof/>
          <w:color w:val="auto"/>
          <w:sz w:val="28"/>
          <w:szCs w:val="28"/>
          <w:lang w:eastAsia="ru-RU"/>
        </w:rPr>
        <w:t>В</w:t>
      </w:r>
      <w:r w:rsidR="009D4740" w:rsidRPr="000E799D">
        <w:rPr>
          <w:rFonts w:ascii="Times New Roman" w:hAnsi="Times New Roman" w:cs="Times New Roman"/>
          <w:b/>
          <w:bCs/>
          <w:noProof/>
          <w:color w:val="auto"/>
          <w:sz w:val="28"/>
          <w:szCs w:val="28"/>
          <w:lang w:eastAsia="ru-RU"/>
        </w:rPr>
        <w:t>ведение</w:t>
      </w:r>
      <w:bookmarkEnd w:id="15"/>
      <w:bookmarkEnd w:id="16"/>
    </w:p>
    <w:p w14:paraId="6F0AF743" w14:textId="78E9A610" w:rsidR="00020932" w:rsidRPr="00020932" w:rsidRDefault="00020932" w:rsidP="00020932">
      <w:pPr>
        <w:spacing w:after="0" w:line="360" w:lineRule="auto"/>
        <w:ind w:firstLine="360"/>
        <w:jc w:val="both"/>
        <w:rPr>
          <w:rFonts w:ascii="Times New Roman" w:hAnsi="Times New Roman" w:cstheme="minorBidi"/>
          <w:color w:val="000000" w:themeColor="text1"/>
          <w:sz w:val="28"/>
          <w:szCs w:val="28"/>
        </w:rPr>
      </w:pPr>
      <w:r w:rsidRPr="00020932">
        <w:rPr>
          <w:rFonts w:ascii="Times New Roman" w:hAnsi="Times New Roman" w:cs="Times New Roman"/>
          <w:color w:val="000000" w:themeColor="text1"/>
          <w:sz w:val="28"/>
          <w:szCs w:val="28"/>
        </w:rPr>
        <w:t xml:space="preserve">Некомпактная кардиомиопатия – это генетически детерминированное заболевание сердца, характеризующееся наличием двухслойной структуры миокарда, выраженным некомпактным слоем с множеством трабекул и межтрабекулярными пространствами, выстилающим полость левого желудочка (ЛЖ).  Существует два взгляда на развитие некомпактного миокарда (НМ). Наиболее распространенная теория - это </w:t>
      </w:r>
      <w:r w:rsidRPr="00020932">
        <w:rPr>
          <w:rFonts w:ascii="Times New Roman" w:hAnsi="Times New Roman"/>
          <w:color w:val="000000" w:themeColor="text1"/>
          <w:sz w:val="28"/>
          <w:szCs w:val="28"/>
        </w:rPr>
        <w:t xml:space="preserve">нарушение уплотнения миокарда в процессе эмбриогенеза [1,2]. </w:t>
      </w:r>
    </w:p>
    <w:p w14:paraId="12BCC358" w14:textId="77777777" w:rsidR="00020932" w:rsidRPr="00020932" w:rsidRDefault="00020932" w:rsidP="00020932">
      <w:pPr>
        <w:spacing w:after="0" w:line="360" w:lineRule="auto"/>
        <w:ind w:firstLine="360"/>
        <w:jc w:val="both"/>
        <w:rPr>
          <w:rFonts w:ascii="Times New Roman" w:hAnsi="Times New Roman"/>
          <w:color w:val="000000" w:themeColor="text1"/>
          <w:sz w:val="28"/>
          <w:szCs w:val="28"/>
        </w:rPr>
      </w:pPr>
      <w:r w:rsidRPr="00020932">
        <w:rPr>
          <w:rFonts w:ascii="Times New Roman" w:hAnsi="Times New Roman"/>
          <w:color w:val="000000" w:themeColor="text1"/>
          <w:sz w:val="28"/>
          <w:szCs w:val="28"/>
        </w:rPr>
        <w:t xml:space="preserve">Сторонники альтернативного мнения связывают возникновение заболевания с вторичными причинами, возникающими в процессе жизни. В научной литературе описано развитие повышенной трабекулярности миокарда левого желудочка, удовлетворяющей современным </w:t>
      </w:r>
      <w:r w:rsidRPr="00020932">
        <w:rPr>
          <w:rFonts w:ascii="Times New Roman" w:eastAsia="Times New Roman" w:hAnsi="Times New Roman"/>
          <w:color w:val="000000" w:themeColor="text1"/>
          <w:sz w:val="28"/>
          <w:szCs w:val="28"/>
        </w:rPr>
        <w:t xml:space="preserve">эхокардиографическим </w:t>
      </w:r>
      <w:r w:rsidRPr="00020932">
        <w:rPr>
          <w:rFonts w:ascii="Times New Roman" w:hAnsi="Times New Roman"/>
          <w:sz w:val="28"/>
          <w:szCs w:val="28"/>
        </w:rPr>
        <w:t xml:space="preserve">(ЭхоКГ) критериям </w:t>
      </w:r>
      <w:r w:rsidRPr="00020932">
        <w:rPr>
          <w:rFonts w:ascii="Times New Roman" w:hAnsi="Times New Roman"/>
          <w:color w:val="000000" w:themeColor="text1"/>
          <w:sz w:val="28"/>
          <w:szCs w:val="28"/>
        </w:rPr>
        <w:t xml:space="preserve">НМЛЖ в ответ на повышение постнагрузки: у здоровых женщин в 3 триместре беременности, у профессиональных спортсменов с повышенной аэробной нагрузкой, у пациентов с анемиями [3,4,5].    </w:t>
      </w:r>
    </w:p>
    <w:p w14:paraId="6E9EC708" w14:textId="77777777" w:rsidR="00020932" w:rsidRPr="00020932" w:rsidRDefault="00020932" w:rsidP="00020932">
      <w:pPr>
        <w:spacing w:after="0" w:line="360" w:lineRule="auto"/>
        <w:ind w:firstLine="360"/>
        <w:jc w:val="both"/>
        <w:rPr>
          <w:rFonts w:ascii="Times New Roman" w:hAnsi="Times New Roman"/>
          <w:color w:val="000000" w:themeColor="text1"/>
          <w:sz w:val="28"/>
          <w:szCs w:val="28"/>
        </w:rPr>
      </w:pPr>
      <w:r w:rsidRPr="00020932">
        <w:rPr>
          <w:rFonts w:ascii="Times New Roman" w:hAnsi="Times New Roman"/>
          <w:color w:val="000000" w:themeColor="text1"/>
          <w:sz w:val="28"/>
          <w:szCs w:val="28"/>
        </w:rPr>
        <w:t xml:space="preserve">С растущей доступностью визуализирующих методов диагностики проблема гипердиагностики НМЛЖ стала еще более актуальной, что отражается в количестве публикаций, посвященных изучению данному вопросу. При этом четко прослеживается тенденция к постепенному ужесточению критериев НМЛЖ. </w:t>
      </w:r>
    </w:p>
    <w:p w14:paraId="5C46635C" w14:textId="7C53326B" w:rsidR="00020932" w:rsidRDefault="00020932" w:rsidP="00020932">
      <w:pPr>
        <w:spacing w:after="0" w:line="360" w:lineRule="auto"/>
        <w:ind w:firstLine="360"/>
        <w:jc w:val="both"/>
        <w:rPr>
          <w:rFonts w:ascii="Times New Roman" w:hAnsi="Times New Roman"/>
          <w:color w:val="000000" w:themeColor="text1"/>
          <w:sz w:val="28"/>
          <w:szCs w:val="28"/>
        </w:rPr>
      </w:pPr>
      <w:r w:rsidRPr="00020932">
        <w:rPr>
          <w:rFonts w:ascii="Times New Roman" w:hAnsi="Times New Roman"/>
          <w:sz w:val="28"/>
          <w:szCs w:val="28"/>
        </w:rPr>
        <w:t xml:space="preserve">В настоящее время диагноз НМЛЖ может быть установлен на основании ЭхоКГ критериев, предложенных различными авторами - критерии </w:t>
      </w:r>
      <w:r w:rsidRPr="00020932">
        <w:rPr>
          <w:rFonts w:ascii="Times New Roman" w:hAnsi="Times New Roman"/>
          <w:sz w:val="28"/>
          <w:szCs w:val="28"/>
          <w:lang w:val="en-US"/>
        </w:rPr>
        <w:t>Stollberger</w:t>
      </w:r>
      <w:r w:rsidRPr="00020932">
        <w:rPr>
          <w:rFonts w:ascii="Times New Roman" w:hAnsi="Times New Roman"/>
          <w:sz w:val="28"/>
          <w:szCs w:val="28"/>
        </w:rPr>
        <w:t xml:space="preserve">, Chin, Jenni [6,7,8], однако «золотым» стандартом является магнитно-резонансная томография (МРТ) сердца. Для постановки диагноза НМЛЖ в практике широко используются критерии </w:t>
      </w:r>
      <w:r w:rsidRPr="00020932">
        <w:rPr>
          <w:rFonts w:ascii="Times New Roman" w:hAnsi="Times New Roman"/>
          <w:sz w:val="28"/>
          <w:szCs w:val="28"/>
          <w:lang w:val="en-US"/>
        </w:rPr>
        <w:t>Petersen</w:t>
      </w:r>
      <w:r w:rsidRPr="00020932">
        <w:rPr>
          <w:rFonts w:ascii="Times New Roman" w:hAnsi="Times New Roman"/>
          <w:sz w:val="28"/>
          <w:szCs w:val="28"/>
        </w:rPr>
        <w:t xml:space="preserve"> </w:t>
      </w:r>
      <w:r w:rsidRPr="00020932">
        <w:rPr>
          <w:rFonts w:ascii="Times New Roman" w:hAnsi="Times New Roman"/>
          <w:sz w:val="28"/>
          <w:szCs w:val="28"/>
          <w:lang w:val="en-US"/>
        </w:rPr>
        <w:t>SE</w:t>
      </w:r>
      <w:r w:rsidRPr="00020932">
        <w:rPr>
          <w:rFonts w:ascii="Times New Roman" w:hAnsi="Times New Roman"/>
          <w:sz w:val="28"/>
          <w:szCs w:val="28"/>
        </w:rPr>
        <w:t xml:space="preserve">, </w:t>
      </w:r>
      <w:r w:rsidRPr="00020932">
        <w:rPr>
          <w:rFonts w:ascii="Times New Roman" w:hAnsi="Times New Roman"/>
          <w:sz w:val="28"/>
          <w:szCs w:val="28"/>
          <w:lang w:val="en-US"/>
        </w:rPr>
        <w:t>et</w:t>
      </w:r>
      <w:r w:rsidRPr="00020932">
        <w:rPr>
          <w:rFonts w:ascii="Times New Roman" w:hAnsi="Times New Roman"/>
          <w:sz w:val="28"/>
          <w:szCs w:val="28"/>
        </w:rPr>
        <w:t xml:space="preserve"> </w:t>
      </w:r>
      <w:r w:rsidRPr="00020932">
        <w:rPr>
          <w:rFonts w:ascii="Times New Roman" w:hAnsi="Times New Roman"/>
          <w:sz w:val="28"/>
          <w:szCs w:val="28"/>
          <w:lang w:val="en-US"/>
        </w:rPr>
        <w:t>al</w:t>
      </w:r>
      <w:r w:rsidRPr="00020932">
        <w:rPr>
          <w:rFonts w:ascii="Times New Roman" w:hAnsi="Times New Roman"/>
          <w:sz w:val="28"/>
          <w:szCs w:val="28"/>
        </w:rPr>
        <w:t>. (соотношение толщины некомпактного слоя к толщине компактного &gt;2,3) [9], однако</w:t>
      </w:r>
      <w:r w:rsidRPr="00020932">
        <w:rPr>
          <w:rFonts w:ascii="Times New Roman" w:hAnsi="Times New Roman"/>
          <w:color w:val="000000" w:themeColor="text1"/>
          <w:sz w:val="28"/>
          <w:szCs w:val="28"/>
        </w:rPr>
        <w:t xml:space="preserve"> этот критерий не обладает высокими значениями чувствительности и специфичности, что может приводить к </w:t>
      </w:r>
      <w:r w:rsidRPr="00020932">
        <w:rPr>
          <w:rFonts w:ascii="Times New Roman" w:hAnsi="Times New Roman"/>
          <w:color w:val="000000" w:themeColor="text1"/>
          <w:sz w:val="28"/>
          <w:szCs w:val="28"/>
        </w:rPr>
        <w:lastRenderedPageBreak/>
        <w:t xml:space="preserve">ложно-положительным результатам. Более высокие значения чувствительности и специфичности,  91,6% и 86,5%, соответственно, имеет метод </w:t>
      </w:r>
      <w:r w:rsidRPr="00020932">
        <w:rPr>
          <w:rFonts w:ascii="Times New Roman" w:hAnsi="Times New Roman"/>
          <w:color w:val="000000" w:themeColor="text1"/>
          <w:sz w:val="28"/>
          <w:szCs w:val="28"/>
          <w:lang w:val="en-US"/>
        </w:rPr>
        <w:t>Jacq</w:t>
      </w:r>
      <w:r w:rsidRPr="00020932">
        <w:rPr>
          <w:rFonts w:ascii="Times New Roman" w:hAnsi="Times New Roman"/>
          <w:color w:val="000000" w:themeColor="text1"/>
          <w:sz w:val="28"/>
          <w:szCs w:val="28"/>
        </w:rPr>
        <w:t>u</w:t>
      </w:r>
      <w:r w:rsidRPr="00020932">
        <w:rPr>
          <w:rFonts w:ascii="Times New Roman" w:hAnsi="Times New Roman"/>
          <w:color w:val="000000" w:themeColor="text1"/>
          <w:sz w:val="28"/>
          <w:szCs w:val="28"/>
          <w:lang w:val="en-US"/>
        </w:rPr>
        <w:t>i</w:t>
      </w:r>
      <w:r w:rsidRPr="00020932">
        <w:rPr>
          <w:rFonts w:ascii="Times New Roman" w:hAnsi="Times New Roman"/>
          <w:color w:val="000000" w:themeColor="text1"/>
          <w:sz w:val="28"/>
          <w:szCs w:val="28"/>
        </w:rPr>
        <w:t xml:space="preserve">er </w:t>
      </w:r>
      <w:r w:rsidRPr="00020932">
        <w:rPr>
          <w:rFonts w:ascii="Times New Roman" w:hAnsi="Times New Roman"/>
          <w:color w:val="000000" w:themeColor="text1"/>
          <w:sz w:val="28"/>
          <w:szCs w:val="28"/>
          <w:lang w:val="en-US"/>
        </w:rPr>
        <w:t>A</w:t>
      </w:r>
      <w:r w:rsidRPr="00020932">
        <w:rPr>
          <w:rFonts w:ascii="Times New Roman" w:hAnsi="Times New Roman"/>
          <w:color w:val="000000" w:themeColor="text1"/>
          <w:sz w:val="28"/>
          <w:szCs w:val="28"/>
        </w:rPr>
        <w:t xml:space="preserve">, </w:t>
      </w:r>
      <w:r w:rsidRPr="00020932">
        <w:rPr>
          <w:rFonts w:ascii="Times New Roman" w:hAnsi="Times New Roman"/>
          <w:color w:val="000000" w:themeColor="text1"/>
          <w:sz w:val="28"/>
          <w:szCs w:val="28"/>
          <w:lang w:val="en-US"/>
        </w:rPr>
        <w:t>et</w:t>
      </w:r>
      <w:r w:rsidRPr="00020932">
        <w:rPr>
          <w:rFonts w:ascii="Times New Roman" w:hAnsi="Times New Roman"/>
          <w:color w:val="000000" w:themeColor="text1"/>
          <w:sz w:val="28"/>
          <w:szCs w:val="28"/>
        </w:rPr>
        <w:t xml:space="preserve"> </w:t>
      </w:r>
      <w:r w:rsidRPr="00020932">
        <w:rPr>
          <w:rFonts w:ascii="Times New Roman" w:hAnsi="Times New Roman"/>
          <w:color w:val="000000" w:themeColor="text1"/>
          <w:sz w:val="28"/>
          <w:szCs w:val="28"/>
          <w:lang w:val="en-US"/>
        </w:rPr>
        <w:t>al</w:t>
      </w:r>
      <w:r w:rsidRPr="00020932">
        <w:rPr>
          <w:rFonts w:ascii="Times New Roman" w:hAnsi="Times New Roman"/>
          <w:color w:val="000000" w:themeColor="text1"/>
          <w:sz w:val="28"/>
          <w:szCs w:val="28"/>
        </w:rPr>
        <w:t xml:space="preserve">. (2010) [10]. Авторы предлагают вычислять соотношение массы некомпактного слоя к общей массе миокарда. Однако в их подходе есть свои недостатки: в расчетную массу трабекулярного миокарда может быть включена значительная часть полости ЛЖ, что в свою очередь может приводить к переоценке массы </w:t>
      </w:r>
      <w:r w:rsidRPr="00020932">
        <w:rPr>
          <w:rFonts w:ascii="Times New Roman" w:hAnsi="Times New Roman" w:cs="Times New Roman"/>
          <w:color w:val="000000" w:themeColor="text1"/>
          <w:sz w:val="28"/>
          <w:szCs w:val="28"/>
        </w:rPr>
        <w:t>НМ</w:t>
      </w:r>
      <w:r w:rsidRPr="00020932">
        <w:rPr>
          <w:rFonts w:ascii="Times New Roman" w:hAnsi="Times New Roman"/>
          <w:color w:val="000000" w:themeColor="text1"/>
          <w:sz w:val="28"/>
          <w:szCs w:val="28"/>
        </w:rPr>
        <w:t xml:space="preserve">. В 2012 году Grothoff </w:t>
      </w:r>
      <w:r w:rsidRPr="00020932">
        <w:rPr>
          <w:rFonts w:ascii="Times New Roman" w:hAnsi="Times New Roman"/>
          <w:color w:val="000000" w:themeColor="text1"/>
          <w:sz w:val="28"/>
          <w:szCs w:val="28"/>
          <w:lang w:val="en-US"/>
        </w:rPr>
        <w:t>M</w:t>
      </w:r>
      <w:r w:rsidRPr="00020932">
        <w:rPr>
          <w:rFonts w:ascii="Times New Roman" w:hAnsi="Times New Roman"/>
          <w:color w:val="000000" w:themeColor="text1"/>
          <w:sz w:val="28"/>
          <w:szCs w:val="28"/>
        </w:rPr>
        <w:t xml:space="preserve">, et al предложили использовать более специфичные критерии для постановки диагноза НМЛЖ. Процентное соотношение массы </w:t>
      </w:r>
      <w:r w:rsidRPr="00020932">
        <w:rPr>
          <w:rFonts w:ascii="Times New Roman" w:hAnsi="Times New Roman" w:cs="Times New Roman"/>
          <w:color w:val="000000" w:themeColor="text1"/>
          <w:sz w:val="28"/>
          <w:szCs w:val="28"/>
        </w:rPr>
        <w:t>НМ</w:t>
      </w:r>
      <w:r w:rsidRPr="00020932">
        <w:rPr>
          <w:rFonts w:ascii="Times New Roman" w:hAnsi="Times New Roman"/>
          <w:color w:val="000000" w:themeColor="text1"/>
          <w:sz w:val="28"/>
          <w:szCs w:val="28"/>
        </w:rPr>
        <w:t xml:space="preserve"> к общей массе миокарда -  &gt;25 %; индексированная масса </w:t>
      </w:r>
      <w:r w:rsidRPr="00020932">
        <w:rPr>
          <w:rFonts w:ascii="Times New Roman" w:hAnsi="Times New Roman" w:cs="Times New Roman"/>
          <w:color w:val="000000" w:themeColor="text1"/>
          <w:sz w:val="28"/>
          <w:szCs w:val="28"/>
        </w:rPr>
        <w:t>НМ</w:t>
      </w:r>
      <w:r w:rsidRPr="00020932">
        <w:rPr>
          <w:rFonts w:ascii="Times New Roman" w:hAnsi="Times New Roman"/>
          <w:color w:val="000000" w:themeColor="text1"/>
          <w:sz w:val="28"/>
          <w:szCs w:val="28"/>
          <w:lang w:bidi="ru-RU"/>
        </w:rPr>
        <w:t xml:space="preserve"> к поверхности тела более 15 г/м²; </w:t>
      </w:r>
      <w:r w:rsidRPr="00020932">
        <w:rPr>
          <w:rFonts w:ascii="Times New Roman" w:hAnsi="Times New Roman"/>
          <w:color w:val="000000" w:themeColor="text1"/>
          <w:sz w:val="28"/>
          <w:szCs w:val="28"/>
        </w:rPr>
        <w:t xml:space="preserve">соотношение некомпактного слоя к компактному  ≥3:1 в одном из сегментов  (1–3, 7–16), исключая верхушечный сегмент (17), соотношение некомпактного слоя к компактному в сегментах 4-6 ≥ 2:1 [11]. Но даже при удовлетворении таким специфичным критериям МРТ существует проблема гипердиагностики данного заболевания. </w:t>
      </w:r>
    </w:p>
    <w:p w14:paraId="1EC22510" w14:textId="77777777" w:rsidR="00020932" w:rsidRPr="00020932" w:rsidRDefault="00020932" w:rsidP="00020932">
      <w:pPr>
        <w:spacing w:after="0" w:line="360" w:lineRule="auto"/>
        <w:ind w:firstLine="360"/>
        <w:jc w:val="both"/>
        <w:rPr>
          <w:rFonts w:ascii="Times New Roman" w:hAnsi="Times New Roman"/>
          <w:color w:val="000000" w:themeColor="text1"/>
          <w:sz w:val="28"/>
          <w:szCs w:val="28"/>
        </w:rPr>
      </w:pPr>
    </w:p>
    <w:p w14:paraId="6914965D" w14:textId="2225C16B" w:rsidR="00D1628D" w:rsidRDefault="00D1628D" w:rsidP="00D1628D">
      <w:pPr>
        <w:autoSpaceDE w:val="0"/>
        <w:autoSpaceDN w:val="0"/>
        <w:adjustRightInd w:val="0"/>
        <w:spacing w:after="0" w:line="360" w:lineRule="auto"/>
        <w:ind w:firstLine="567"/>
        <w:jc w:val="both"/>
        <w:rPr>
          <w:rFonts w:ascii="Times New Roman" w:hAnsi="Times New Roman" w:cs="Times New Roman"/>
          <w:sz w:val="28"/>
          <w:szCs w:val="28"/>
        </w:rPr>
      </w:pPr>
      <w:r w:rsidRPr="000E799D">
        <w:rPr>
          <w:rFonts w:ascii="Times New Roman" w:hAnsi="Times New Roman" w:cs="Times New Roman"/>
          <w:b/>
          <w:bCs/>
          <w:sz w:val="28"/>
          <w:szCs w:val="28"/>
        </w:rPr>
        <w:t>Целью</w:t>
      </w:r>
      <w:r w:rsidRPr="000E799D">
        <w:rPr>
          <w:rFonts w:ascii="Times New Roman" w:hAnsi="Times New Roman" w:cs="Times New Roman"/>
          <w:sz w:val="28"/>
          <w:szCs w:val="28"/>
        </w:rPr>
        <w:t xml:space="preserve"> </w:t>
      </w:r>
      <w:r w:rsidRPr="000E799D">
        <w:rPr>
          <w:rFonts w:ascii="Times New Roman" w:hAnsi="Times New Roman" w:cs="Times New Roman"/>
          <w:b/>
          <w:sz w:val="28"/>
          <w:szCs w:val="28"/>
        </w:rPr>
        <w:t>исследования</w:t>
      </w:r>
      <w:r w:rsidR="00020932">
        <w:rPr>
          <w:rFonts w:ascii="Times New Roman" w:hAnsi="Times New Roman" w:cs="Times New Roman"/>
          <w:b/>
          <w:sz w:val="28"/>
          <w:szCs w:val="28"/>
        </w:rPr>
        <w:t xml:space="preserve"> на 2 этапе</w:t>
      </w:r>
      <w:r w:rsidRPr="000E799D">
        <w:rPr>
          <w:rFonts w:ascii="Times New Roman" w:hAnsi="Times New Roman" w:cs="Times New Roman"/>
          <w:b/>
          <w:sz w:val="28"/>
          <w:szCs w:val="28"/>
        </w:rPr>
        <w:t xml:space="preserve"> </w:t>
      </w:r>
      <w:r w:rsidRPr="000E799D">
        <w:rPr>
          <w:rFonts w:ascii="Times New Roman" w:hAnsi="Times New Roman" w:cs="Times New Roman"/>
          <w:sz w:val="28"/>
          <w:szCs w:val="28"/>
        </w:rPr>
        <w:t>является</w:t>
      </w:r>
      <w:r w:rsidRPr="000E799D">
        <w:rPr>
          <w:rFonts w:ascii="Times New Roman" w:hAnsi="Times New Roman" w:cs="Times New Roman"/>
          <w:b/>
          <w:sz w:val="28"/>
          <w:szCs w:val="28"/>
        </w:rPr>
        <w:t xml:space="preserve"> </w:t>
      </w:r>
      <w:r w:rsidRPr="000E799D">
        <w:rPr>
          <w:rFonts w:ascii="Times New Roman" w:hAnsi="Times New Roman" w:cs="Times New Roman"/>
          <w:sz w:val="28"/>
          <w:szCs w:val="28"/>
        </w:rPr>
        <w:t xml:space="preserve">разработка подходов комплексной диагностики </w:t>
      </w:r>
      <w:r w:rsidR="00020932">
        <w:rPr>
          <w:rFonts w:ascii="Times New Roman" w:hAnsi="Times New Roman" w:cs="Times New Roman"/>
          <w:sz w:val="28"/>
          <w:szCs w:val="28"/>
        </w:rPr>
        <w:t xml:space="preserve">некомпактной </w:t>
      </w:r>
      <w:r w:rsidRPr="000E799D">
        <w:rPr>
          <w:rFonts w:ascii="Times New Roman" w:hAnsi="Times New Roman" w:cs="Times New Roman"/>
          <w:sz w:val="28"/>
          <w:szCs w:val="28"/>
        </w:rPr>
        <w:t>кардиомиопати</w:t>
      </w:r>
      <w:r w:rsidR="00020932">
        <w:rPr>
          <w:rFonts w:ascii="Times New Roman" w:hAnsi="Times New Roman" w:cs="Times New Roman"/>
          <w:sz w:val="28"/>
          <w:szCs w:val="28"/>
        </w:rPr>
        <w:t>и в различных клинических ситуациях</w:t>
      </w:r>
      <w:r w:rsidRPr="000E799D">
        <w:rPr>
          <w:rFonts w:ascii="Times New Roman" w:hAnsi="Times New Roman" w:cs="Times New Roman"/>
          <w:sz w:val="28"/>
          <w:szCs w:val="28"/>
        </w:rPr>
        <w:t xml:space="preserve">. Результаты, полученные в ходе </w:t>
      </w:r>
      <w:r w:rsidR="00020932">
        <w:rPr>
          <w:rFonts w:ascii="Times New Roman" w:hAnsi="Times New Roman" w:cs="Times New Roman"/>
          <w:sz w:val="28"/>
          <w:szCs w:val="28"/>
        </w:rPr>
        <w:t>работы</w:t>
      </w:r>
      <w:r w:rsidRPr="000E799D">
        <w:rPr>
          <w:rFonts w:ascii="Times New Roman" w:hAnsi="Times New Roman" w:cs="Times New Roman"/>
          <w:sz w:val="28"/>
          <w:szCs w:val="28"/>
        </w:rPr>
        <w:t>, позволят обеспечить персонализированный подход к диагностике, повысить ее эффективность и определить подходы к лечению пациентов</w:t>
      </w:r>
      <w:r w:rsidR="00020932">
        <w:rPr>
          <w:rFonts w:ascii="Times New Roman" w:hAnsi="Times New Roman" w:cs="Times New Roman"/>
          <w:sz w:val="28"/>
          <w:szCs w:val="28"/>
        </w:rPr>
        <w:t>.</w:t>
      </w:r>
    </w:p>
    <w:p w14:paraId="7F489DF0" w14:textId="77777777" w:rsidR="00020932" w:rsidRPr="000E799D" w:rsidRDefault="00020932" w:rsidP="00D1628D">
      <w:pPr>
        <w:autoSpaceDE w:val="0"/>
        <w:autoSpaceDN w:val="0"/>
        <w:adjustRightInd w:val="0"/>
        <w:spacing w:after="0" w:line="360" w:lineRule="auto"/>
        <w:ind w:firstLine="567"/>
        <w:jc w:val="both"/>
        <w:rPr>
          <w:rFonts w:ascii="Times New Roman" w:hAnsi="Times New Roman" w:cs="Times New Roman"/>
          <w:sz w:val="28"/>
          <w:szCs w:val="28"/>
        </w:rPr>
      </w:pPr>
    </w:p>
    <w:p w14:paraId="5599D395" w14:textId="435E57C4" w:rsidR="009D4740" w:rsidRPr="007F4D18" w:rsidRDefault="00293334" w:rsidP="008F1164">
      <w:pPr>
        <w:pStyle w:val="ae"/>
        <w:keepNext/>
        <w:keepLines/>
        <w:numPr>
          <w:ilvl w:val="0"/>
          <w:numId w:val="9"/>
        </w:numPr>
        <w:spacing w:before="40" w:after="0" w:line="360" w:lineRule="auto"/>
        <w:outlineLvl w:val="1"/>
        <w:rPr>
          <w:rFonts w:ascii="Times New Roman" w:eastAsiaTheme="majorEastAsia" w:hAnsi="Times New Roman" w:cs="Times New Roman"/>
          <w:b/>
          <w:bCs/>
          <w:vanish/>
          <w:sz w:val="28"/>
          <w:szCs w:val="28"/>
        </w:rPr>
      </w:pPr>
      <w:r w:rsidRPr="007F4D18">
        <w:rPr>
          <w:rFonts w:ascii="Times New Roman" w:eastAsiaTheme="majorEastAsia" w:hAnsi="Times New Roman" w:cs="Times New Roman"/>
          <w:b/>
          <w:bCs/>
          <w:vanish/>
          <w:sz w:val="28"/>
          <w:szCs w:val="28"/>
        </w:rPr>
        <w:t>Основные</w:t>
      </w:r>
      <w:r w:rsidR="009D4740" w:rsidRPr="007F4D18">
        <w:rPr>
          <w:rFonts w:ascii="Times New Roman" w:eastAsiaTheme="majorEastAsia" w:hAnsi="Times New Roman" w:cs="Times New Roman"/>
          <w:b/>
          <w:bCs/>
          <w:vanish/>
          <w:sz w:val="28"/>
          <w:szCs w:val="28"/>
        </w:rPr>
        <w:t xml:space="preserve"> результаты</w:t>
      </w:r>
      <w:r w:rsidRPr="007F4D18">
        <w:rPr>
          <w:rFonts w:ascii="Times New Roman" w:eastAsiaTheme="majorEastAsia" w:hAnsi="Times New Roman" w:cs="Times New Roman"/>
          <w:b/>
          <w:bCs/>
          <w:vanish/>
          <w:sz w:val="28"/>
          <w:szCs w:val="28"/>
        </w:rPr>
        <w:t xml:space="preserve"> работы по 2-му этапу работы (2020)</w:t>
      </w:r>
      <w:bookmarkStart w:id="17" w:name="_Toc59498584"/>
      <w:bookmarkStart w:id="18" w:name="_Toc59524313"/>
      <w:bookmarkStart w:id="19" w:name="_Toc59524503"/>
      <w:bookmarkStart w:id="20" w:name="_Toc59524687"/>
      <w:bookmarkEnd w:id="17"/>
      <w:bookmarkEnd w:id="18"/>
      <w:bookmarkEnd w:id="19"/>
      <w:bookmarkEnd w:id="20"/>
    </w:p>
    <w:p w14:paraId="029286A5" w14:textId="4A442382" w:rsidR="00020932" w:rsidRPr="00020932" w:rsidRDefault="00020932" w:rsidP="008F1164">
      <w:pPr>
        <w:pStyle w:val="ae"/>
        <w:numPr>
          <w:ilvl w:val="0"/>
          <w:numId w:val="17"/>
        </w:numPr>
        <w:autoSpaceDE w:val="0"/>
        <w:autoSpaceDN w:val="0"/>
        <w:adjustRightInd w:val="0"/>
        <w:spacing w:after="0" w:line="360" w:lineRule="auto"/>
        <w:jc w:val="both"/>
        <w:rPr>
          <w:rFonts w:ascii="Times New Roman" w:hAnsi="Times New Roman" w:cs="Times New Roman"/>
          <w:sz w:val="28"/>
          <w:szCs w:val="28"/>
        </w:rPr>
      </w:pPr>
      <w:r w:rsidRPr="00020932">
        <w:rPr>
          <w:rFonts w:ascii="Times New Roman" w:hAnsi="Times New Roman" w:cs="Times New Roman"/>
          <w:sz w:val="28"/>
          <w:szCs w:val="28"/>
        </w:rPr>
        <w:t>Проанализированы проявления некомпактного миокарда у пациентов с гемохроматозом</w:t>
      </w:r>
    </w:p>
    <w:p w14:paraId="07A7E160" w14:textId="77777777" w:rsidR="00020932" w:rsidRDefault="009D4740" w:rsidP="008F1164">
      <w:pPr>
        <w:pStyle w:val="ae"/>
        <w:numPr>
          <w:ilvl w:val="0"/>
          <w:numId w:val="17"/>
        </w:numPr>
        <w:autoSpaceDE w:val="0"/>
        <w:autoSpaceDN w:val="0"/>
        <w:adjustRightInd w:val="0"/>
        <w:spacing w:after="0" w:line="360" w:lineRule="auto"/>
        <w:jc w:val="both"/>
        <w:rPr>
          <w:rFonts w:ascii="Times New Roman" w:hAnsi="Times New Roman" w:cs="Times New Roman"/>
          <w:sz w:val="28"/>
          <w:szCs w:val="28"/>
        </w:rPr>
      </w:pPr>
      <w:r w:rsidRPr="00020932">
        <w:rPr>
          <w:rFonts w:ascii="Times New Roman" w:hAnsi="Times New Roman" w:cs="Times New Roman"/>
          <w:sz w:val="28"/>
          <w:szCs w:val="28"/>
        </w:rPr>
        <w:t xml:space="preserve">Проведен анализ параметров МРТ сердца, влияющих на прогноз у пациентов с </w:t>
      </w:r>
      <w:r w:rsidR="00293334" w:rsidRPr="00020932">
        <w:rPr>
          <w:rFonts w:ascii="Times New Roman" w:hAnsi="Times New Roman" w:cs="Times New Roman"/>
          <w:sz w:val="28"/>
          <w:szCs w:val="28"/>
        </w:rPr>
        <w:t xml:space="preserve">некомпактной кардиомиопатией </w:t>
      </w:r>
      <w:r w:rsidRPr="00020932">
        <w:rPr>
          <w:rFonts w:ascii="Times New Roman" w:hAnsi="Times New Roman" w:cs="Times New Roman"/>
          <w:sz w:val="28"/>
          <w:szCs w:val="28"/>
        </w:rPr>
        <w:t xml:space="preserve">после установки </w:t>
      </w:r>
      <w:r w:rsidR="00293334" w:rsidRPr="00020932">
        <w:rPr>
          <w:rFonts w:ascii="Times New Roman" w:hAnsi="Times New Roman" w:cs="Times New Roman"/>
          <w:sz w:val="28"/>
          <w:szCs w:val="28"/>
        </w:rPr>
        <w:t>кардиовертер-дефибриллятора (</w:t>
      </w:r>
      <w:r w:rsidRPr="00020932">
        <w:rPr>
          <w:rFonts w:ascii="Times New Roman" w:hAnsi="Times New Roman" w:cs="Times New Roman"/>
          <w:sz w:val="28"/>
          <w:szCs w:val="28"/>
          <w:lang w:val="en-US"/>
        </w:rPr>
        <w:t>CRT</w:t>
      </w:r>
      <w:r w:rsidRPr="00020932">
        <w:rPr>
          <w:rFonts w:ascii="Times New Roman" w:hAnsi="Times New Roman" w:cs="Times New Roman"/>
          <w:sz w:val="28"/>
          <w:szCs w:val="28"/>
        </w:rPr>
        <w:t>-</w:t>
      </w:r>
      <w:r w:rsidRPr="00020932">
        <w:rPr>
          <w:rFonts w:ascii="Times New Roman" w:hAnsi="Times New Roman" w:cs="Times New Roman"/>
          <w:sz w:val="28"/>
          <w:szCs w:val="28"/>
          <w:lang w:val="en-US"/>
        </w:rPr>
        <w:t>D</w:t>
      </w:r>
      <w:r w:rsidR="00293334" w:rsidRPr="00020932">
        <w:rPr>
          <w:rFonts w:ascii="Times New Roman" w:hAnsi="Times New Roman" w:cs="Times New Roman"/>
          <w:sz w:val="28"/>
          <w:szCs w:val="28"/>
        </w:rPr>
        <w:t>)</w:t>
      </w:r>
      <w:r w:rsidRPr="00020932">
        <w:rPr>
          <w:rFonts w:ascii="Times New Roman" w:hAnsi="Times New Roman" w:cs="Times New Roman"/>
          <w:sz w:val="28"/>
          <w:szCs w:val="28"/>
        </w:rPr>
        <w:t xml:space="preserve">. </w:t>
      </w:r>
    </w:p>
    <w:p w14:paraId="005B3A8D" w14:textId="77777777" w:rsidR="00D1628D" w:rsidRPr="00A758BB" w:rsidRDefault="00D1628D" w:rsidP="00D1628D">
      <w:pPr>
        <w:tabs>
          <w:tab w:val="left" w:pos="2552"/>
        </w:tabs>
        <w:spacing w:line="360" w:lineRule="auto"/>
      </w:pPr>
    </w:p>
    <w:p w14:paraId="609072E7" w14:textId="50DC4764" w:rsidR="00D1628D" w:rsidRPr="00020932" w:rsidRDefault="00A97491" w:rsidP="008F1164">
      <w:pPr>
        <w:pStyle w:val="2"/>
        <w:numPr>
          <w:ilvl w:val="1"/>
          <w:numId w:val="9"/>
        </w:numPr>
        <w:spacing w:after="120"/>
        <w:ind w:left="788" w:hanging="431"/>
        <w:rPr>
          <w:rFonts w:ascii="Times New Roman" w:hAnsi="Times New Roman" w:cs="Times New Roman"/>
          <w:b/>
          <w:bCs/>
          <w:color w:val="auto"/>
          <w:sz w:val="24"/>
          <w:szCs w:val="24"/>
        </w:rPr>
      </w:pPr>
      <w:bookmarkStart w:id="21" w:name="_Toc59524688"/>
      <w:r>
        <w:rPr>
          <w:rFonts w:ascii="Times New Roman" w:hAnsi="Times New Roman" w:cs="Times New Roman"/>
          <w:b/>
          <w:bCs/>
          <w:color w:val="auto"/>
          <w:sz w:val="28"/>
          <w:szCs w:val="28"/>
        </w:rPr>
        <w:lastRenderedPageBreak/>
        <w:t>Анализ п</w:t>
      </w:r>
      <w:r w:rsidR="00020932" w:rsidRPr="00020932">
        <w:rPr>
          <w:rFonts w:ascii="Times New Roman" w:hAnsi="Times New Roman" w:cs="Times New Roman"/>
          <w:b/>
          <w:bCs/>
          <w:color w:val="auto"/>
          <w:sz w:val="28"/>
          <w:szCs w:val="28"/>
        </w:rPr>
        <w:t>роявлени</w:t>
      </w:r>
      <w:r>
        <w:rPr>
          <w:rFonts w:ascii="Times New Roman" w:hAnsi="Times New Roman" w:cs="Times New Roman"/>
          <w:b/>
          <w:bCs/>
          <w:color w:val="auto"/>
          <w:sz w:val="28"/>
          <w:szCs w:val="28"/>
        </w:rPr>
        <w:t>й</w:t>
      </w:r>
      <w:r w:rsidR="00020932" w:rsidRPr="00020932">
        <w:rPr>
          <w:rFonts w:ascii="Times New Roman" w:hAnsi="Times New Roman" w:cs="Times New Roman"/>
          <w:b/>
          <w:bCs/>
          <w:color w:val="auto"/>
          <w:sz w:val="28"/>
          <w:szCs w:val="28"/>
        </w:rPr>
        <w:t xml:space="preserve"> некомпактного миокарда у пациентов с гемохроматозом</w:t>
      </w:r>
      <w:bookmarkEnd w:id="21"/>
    </w:p>
    <w:p w14:paraId="0574BAB4" w14:textId="77777777" w:rsidR="00020932" w:rsidRPr="00020932" w:rsidRDefault="00020932" w:rsidP="00020932">
      <w:pPr>
        <w:pStyle w:val="ae"/>
        <w:spacing w:after="0" w:line="360" w:lineRule="auto"/>
        <w:ind w:left="360" w:firstLine="348"/>
        <w:jc w:val="both"/>
        <w:rPr>
          <w:rFonts w:ascii="Times New Roman" w:hAnsi="Times New Roman" w:cs="Times New Roman"/>
          <w:sz w:val="24"/>
          <w:szCs w:val="24"/>
        </w:rPr>
      </w:pPr>
      <w:r w:rsidRPr="00020932">
        <w:rPr>
          <w:rFonts w:ascii="Times New Roman" w:hAnsi="Times New Roman"/>
          <w:sz w:val="24"/>
          <w:szCs w:val="24"/>
        </w:rPr>
        <w:t>П</w:t>
      </w:r>
      <w:r w:rsidRPr="00020932">
        <w:rPr>
          <w:rFonts w:ascii="Times New Roman" w:hAnsi="Times New Roman" w:cs="Times New Roman"/>
          <w:sz w:val="24"/>
          <w:szCs w:val="24"/>
        </w:rPr>
        <w:t xml:space="preserve">ерегрузка железом или гемохроматоз – состояние, характеризующееся избыточным накоплением железа в органах и тканях [12]. В зависимости от патогенетического механизма, вызывающего перегрузку железом, выделяют первичные и вторичные гемохроматозы. В основе первичной перегрузки железом (наследственного гемохроматоза) лежат мутации генов, кодирующих белки-регуляторы гомеостаза железа. Патогенное действие данных мутаций реализуется преимущественно за счет снижения экспрессии гепсидина [13]. Вовлечение сердца при первичном гемохроматозе не является редкостью и может проявляться развитием кардиомиопатии (как дилатационной, так и рестриктивной) и/или аритмий. </w:t>
      </w:r>
    </w:p>
    <w:p w14:paraId="6A2B4AB4" w14:textId="77777777" w:rsidR="00020932" w:rsidRPr="00020932" w:rsidRDefault="00020932" w:rsidP="00020932">
      <w:pPr>
        <w:pStyle w:val="ae"/>
        <w:spacing w:after="0" w:line="360" w:lineRule="auto"/>
        <w:ind w:left="360" w:firstLine="348"/>
        <w:jc w:val="both"/>
        <w:rPr>
          <w:rFonts w:ascii="Times New Roman" w:hAnsi="Times New Roman" w:cs="Times New Roman"/>
          <w:color w:val="FF0000"/>
          <w:sz w:val="24"/>
          <w:szCs w:val="24"/>
        </w:rPr>
      </w:pPr>
      <w:r w:rsidRPr="00020932">
        <w:rPr>
          <w:rFonts w:ascii="Times New Roman" w:hAnsi="Times New Roman" w:cs="Times New Roman"/>
          <w:color w:val="000000" w:themeColor="text1"/>
          <w:sz w:val="24"/>
          <w:szCs w:val="24"/>
        </w:rPr>
        <w:t xml:space="preserve">Системная вторичная перегрузка железом возникает преимущественно вследствие многократных трансфузий эритроцитной взвеси и/или наличия неэффективного эритропоэза, характерного для ряда наследственных гемолитических анемий (бета-талассемия, серповидно-клеточная анемия, микросфероцитарная анемия и др.) [14], а также для миелодиспластического синдрома. </w:t>
      </w:r>
    </w:p>
    <w:p w14:paraId="04D571F0" w14:textId="77777777" w:rsidR="00020932" w:rsidRDefault="00020932" w:rsidP="00020932">
      <w:pPr>
        <w:pStyle w:val="ae"/>
        <w:spacing w:after="0" w:line="360" w:lineRule="auto"/>
        <w:ind w:left="360" w:firstLine="348"/>
        <w:jc w:val="both"/>
        <w:rPr>
          <w:rFonts w:ascii="Times New Roman" w:hAnsi="Times New Roman" w:cs="Times New Roman"/>
          <w:color w:val="000000" w:themeColor="text1"/>
          <w:sz w:val="24"/>
          <w:szCs w:val="24"/>
        </w:rPr>
      </w:pPr>
      <w:r w:rsidRPr="00020932">
        <w:rPr>
          <w:rFonts w:ascii="Times New Roman" w:hAnsi="Times New Roman" w:cs="Times New Roman"/>
          <w:color w:val="000000" w:themeColor="text1"/>
          <w:sz w:val="24"/>
          <w:szCs w:val="24"/>
        </w:rPr>
        <w:t>Для подтверждения перегрузки железом миокарда используют МРТ сердца с использованием методики Т2*- релаксометрии.</w:t>
      </w:r>
      <w:r w:rsidRPr="00020932">
        <w:rPr>
          <w:color w:val="000000" w:themeColor="text1"/>
        </w:rPr>
        <w:t xml:space="preserve"> </w:t>
      </w:r>
      <w:r w:rsidRPr="00020932">
        <w:rPr>
          <w:rFonts w:ascii="Times New Roman" w:hAnsi="Times New Roman" w:cs="Times New Roman"/>
          <w:color w:val="000000" w:themeColor="text1"/>
        </w:rPr>
        <w:t>Данный м</w:t>
      </w:r>
      <w:r w:rsidRPr="00020932">
        <w:rPr>
          <w:rFonts w:ascii="Times New Roman" w:hAnsi="Times New Roman" w:cs="Times New Roman"/>
          <w:color w:val="000000" w:themeColor="text1"/>
          <w:sz w:val="24"/>
          <w:szCs w:val="24"/>
        </w:rPr>
        <w:t xml:space="preserve">етод основан на регистрации снижения интенсивности сигнала от участка ткани, насыщенного ионами трехвалентного железа. Для оценки содержания железа в сердце используют расчет параметра времени релаксации Т2*. Применение данной методики дает возможность количественно оценить перегрузку сердца железом [15,16]. </w:t>
      </w:r>
    </w:p>
    <w:p w14:paraId="075A710B" w14:textId="36241C29" w:rsidR="00020932" w:rsidRPr="00020932" w:rsidRDefault="00020932" w:rsidP="00020932">
      <w:pPr>
        <w:pStyle w:val="ae"/>
        <w:spacing w:after="0" w:line="360" w:lineRule="auto"/>
        <w:ind w:left="360" w:firstLine="348"/>
        <w:jc w:val="both"/>
        <w:rPr>
          <w:rFonts w:ascii="Times New Roman" w:hAnsi="Times New Roman"/>
          <w:sz w:val="24"/>
          <w:szCs w:val="24"/>
        </w:rPr>
      </w:pPr>
      <w:r w:rsidRPr="00020932">
        <w:rPr>
          <w:rFonts w:ascii="Times New Roman" w:hAnsi="Times New Roman"/>
          <w:sz w:val="24"/>
          <w:szCs w:val="24"/>
        </w:rPr>
        <w:t xml:space="preserve">Представляем подробный анализ клинических данных, результатов визуализирующих методик, а также данных МГИ пациентов с НМЛЖ и </w:t>
      </w:r>
      <w:r>
        <w:rPr>
          <w:rFonts w:ascii="Times New Roman" w:hAnsi="Times New Roman"/>
          <w:sz w:val="24"/>
          <w:szCs w:val="24"/>
        </w:rPr>
        <w:t>вторичным гемохроматозом</w:t>
      </w:r>
      <w:r w:rsidRPr="00020932">
        <w:rPr>
          <w:rFonts w:ascii="Times New Roman" w:hAnsi="Times New Roman"/>
          <w:sz w:val="24"/>
          <w:szCs w:val="24"/>
        </w:rPr>
        <w:t>.</w:t>
      </w:r>
    </w:p>
    <w:p w14:paraId="33AF675F" w14:textId="2AD2A455" w:rsidR="00020932" w:rsidRPr="00020932" w:rsidRDefault="00020932" w:rsidP="00020932">
      <w:pPr>
        <w:pStyle w:val="ae"/>
        <w:spacing w:after="0" w:line="360" w:lineRule="auto"/>
        <w:ind w:left="360" w:firstLine="348"/>
        <w:jc w:val="both"/>
        <w:rPr>
          <w:rFonts w:ascii="Times New Roman" w:hAnsi="Times New Roman" w:cs="Times New Roman"/>
          <w:b/>
          <w:color w:val="000000" w:themeColor="text1"/>
          <w:sz w:val="24"/>
          <w:szCs w:val="24"/>
          <w:u w:val="single"/>
        </w:rPr>
      </w:pPr>
      <w:r w:rsidRPr="00020932">
        <w:rPr>
          <w:rFonts w:ascii="Times New Roman" w:hAnsi="Times New Roman"/>
          <w:color w:val="000000" w:themeColor="text1"/>
          <w:sz w:val="24"/>
          <w:szCs w:val="24"/>
        </w:rPr>
        <w:t>Все больные имели вторичную перегрузку железом вследствие наследственных (дизэритропоэтическая анемия, бета-талассемия) или приобретенных (миелодиспластический синдром) заболеваний системы крови. Помимо самих пациентов были также обследованы их родственники с целью исключения или подтверждения наследственного характера кардиомиопатии. Для исключения первичного характера кардиомиопатии, всем пробандам было выполнено МГИ на наличие патогенных вариантов в генах, связанных с моногенными формами кардиомиопатий. Исследование выполнялось методом таргетного секвенирования на приборе Ion S5 (Thermo Fisher Scientific, США), с помощью панели на 137 генов, более подробно методика описана ранее [21]. Оценка патогенности вариантов проводилась в соответствии с рекомендациями ACMG/AMP2015 [22].</w:t>
      </w:r>
    </w:p>
    <w:p w14:paraId="3D881EC1" w14:textId="77777777" w:rsidR="00EE32D3" w:rsidRDefault="00EE32D3" w:rsidP="00020932">
      <w:pPr>
        <w:spacing w:after="0" w:line="360" w:lineRule="auto"/>
        <w:jc w:val="both"/>
        <w:rPr>
          <w:rFonts w:ascii="Times New Roman" w:hAnsi="Times New Roman"/>
          <w:color w:val="000000" w:themeColor="text1"/>
          <w:sz w:val="24"/>
          <w:szCs w:val="24"/>
        </w:rPr>
      </w:pPr>
    </w:p>
    <w:p w14:paraId="4BF475E8" w14:textId="7E8E8B6F" w:rsidR="00020932" w:rsidRPr="00FA1F81" w:rsidRDefault="00020932" w:rsidP="00EE32D3">
      <w:pPr>
        <w:spacing w:after="0" w:line="360" w:lineRule="auto"/>
        <w:ind w:firstLine="360"/>
        <w:jc w:val="both"/>
        <w:rPr>
          <w:rFonts w:ascii="Times New Roman" w:hAnsi="Times New Roman"/>
          <w:color w:val="000000" w:themeColor="text1"/>
          <w:sz w:val="24"/>
          <w:szCs w:val="24"/>
          <w:u w:val="single"/>
        </w:rPr>
      </w:pPr>
      <w:r w:rsidRPr="00FA1F81">
        <w:rPr>
          <w:rFonts w:ascii="Times New Roman" w:hAnsi="Times New Roman"/>
          <w:color w:val="000000" w:themeColor="text1"/>
          <w:sz w:val="24"/>
          <w:szCs w:val="24"/>
          <w:u w:val="single"/>
        </w:rPr>
        <w:lastRenderedPageBreak/>
        <w:t>Семья 1.</w:t>
      </w:r>
    </w:p>
    <w:p w14:paraId="78968B38" w14:textId="4267D190" w:rsidR="00EE32D3" w:rsidRDefault="00EE32D3" w:rsidP="00020932">
      <w:pPr>
        <w:spacing w:after="0" w:line="360" w:lineRule="auto"/>
        <w:jc w:val="both"/>
        <w:rPr>
          <w:rFonts w:ascii="Times New Roman" w:hAnsi="Times New Roman"/>
          <w:color w:val="000000" w:themeColor="text1"/>
          <w:sz w:val="24"/>
          <w:szCs w:val="24"/>
        </w:rPr>
      </w:pPr>
      <w:r>
        <w:rPr>
          <w:rFonts w:ascii="Times New Roman" w:hAnsi="Times New Roman" w:cs="Times New Roman"/>
          <w:noProof/>
          <w:color w:val="000000" w:themeColor="text1"/>
          <w:sz w:val="18"/>
          <w:szCs w:val="24"/>
          <w:lang w:eastAsia="ru-RU"/>
        </w:rPr>
        <w:drawing>
          <wp:inline distT="0" distB="0" distL="0" distR="0" wp14:anchorId="23DF62A5" wp14:editId="4BD82BE8">
            <wp:extent cx="6081287" cy="505249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емья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81287" cy="5052498"/>
                    </a:xfrm>
                    <a:prstGeom prst="rect">
                      <a:avLst/>
                    </a:prstGeom>
                  </pic:spPr>
                </pic:pic>
              </a:graphicData>
            </a:graphic>
          </wp:inline>
        </w:drawing>
      </w:r>
    </w:p>
    <w:p w14:paraId="2D847EDA" w14:textId="687EB373" w:rsidR="00EE32D3" w:rsidRPr="00EE32D3" w:rsidRDefault="00EE32D3" w:rsidP="00EE32D3">
      <w:pPr>
        <w:spacing w:before="120" w:after="120" w:line="360" w:lineRule="auto"/>
        <w:jc w:val="both"/>
        <w:rPr>
          <w:rFonts w:ascii="Times New Roman" w:hAnsi="Times New Roman" w:cs="Times New Roman"/>
          <w:color w:val="000000" w:themeColor="text1"/>
          <w:sz w:val="24"/>
          <w:szCs w:val="24"/>
        </w:rPr>
      </w:pPr>
      <w:r w:rsidRPr="00EE32D3">
        <w:rPr>
          <w:rFonts w:ascii="Times New Roman" w:hAnsi="Times New Roman" w:cs="Times New Roman"/>
          <w:color w:val="000000" w:themeColor="text1"/>
          <w:sz w:val="24"/>
          <w:szCs w:val="24"/>
        </w:rPr>
        <w:t>Рис</w:t>
      </w:r>
      <w:r w:rsidR="0074446D">
        <w:rPr>
          <w:rFonts w:ascii="Times New Roman" w:hAnsi="Times New Roman" w:cs="Times New Roman"/>
          <w:color w:val="000000" w:themeColor="text1"/>
          <w:sz w:val="24"/>
          <w:szCs w:val="24"/>
        </w:rPr>
        <w:t>унок</w:t>
      </w:r>
      <w:r w:rsidRPr="00EE32D3">
        <w:rPr>
          <w:rFonts w:ascii="Times New Roman" w:hAnsi="Times New Roman" w:cs="Times New Roman"/>
          <w:color w:val="000000" w:themeColor="text1"/>
          <w:sz w:val="24"/>
          <w:szCs w:val="24"/>
        </w:rPr>
        <w:t xml:space="preserve"> 1. Родословная семь</w:t>
      </w:r>
      <w:r>
        <w:rPr>
          <w:rFonts w:ascii="Times New Roman" w:hAnsi="Times New Roman" w:cs="Times New Roman"/>
          <w:color w:val="000000" w:themeColor="text1"/>
          <w:sz w:val="24"/>
          <w:szCs w:val="24"/>
        </w:rPr>
        <w:t xml:space="preserve">и </w:t>
      </w:r>
      <w:r w:rsidRPr="00EE32D3">
        <w:rPr>
          <w:rFonts w:ascii="Times New Roman" w:hAnsi="Times New Roman" w:cs="Times New Roman"/>
          <w:color w:val="000000" w:themeColor="text1"/>
          <w:sz w:val="24"/>
          <w:szCs w:val="24"/>
        </w:rPr>
        <w:t>1</w:t>
      </w:r>
    </w:p>
    <w:p w14:paraId="7C5C1933" w14:textId="57162640" w:rsidR="00020932" w:rsidRDefault="00020932" w:rsidP="00FA1F81">
      <w:pPr>
        <w:spacing w:after="0" w:line="360" w:lineRule="auto"/>
        <w:ind w:firstLine="708"/>
        <w:jc w:val="both"/>
        <w:rPr>
          <w:rFonts w:ascii="Times New Roman" w:hAnsi="Times New Roman" w:cs="Times New Roman"/>
          <w:color w:val="000000" w:themeColor="text1"/>
          <w:sz w:val="24"/>
          <w:szCs w:val="24"/>
        </w:rPr>
      </w:pPr>
      <w:r w:rsidRPr="00555477">
        <w:rPr>
          <w:rFonts w:ascii="Times New Roman" w:hAnsi="Times New Roman" w:cs="Times New Roman"/>
          <w:color w:val="000000" w:themeColor="text1"/>
          <w:sz w:val="24"/>
          <w:szCs w:val="24"/>
        </w:rPr>
        <w:t>Пациентка (III-1) - 33 года, диагноз: наследственная дизэритропоэтическая анемия. ВГ. Дебют клинических проявлений анемии - в возрасте 6 лет. В течение последующих 15 лет проводилась заместительная гемокомпонентная терапия препаратами донорских эритроцитов. В 2011 г. – госпитализация в НМИЦ гематологии, по результатам обследования установлен диагноз наследственной дизэритропоэтической анемии. При обследовании в 2015 г. выявлена картина перегрузки железом (ферритин 1200 нг/мл), подтвержденная результатами МРТ печени в режиме Т2*. Значение Т2* печени составило 1,3 мсек (при норме более 11,4 мсек), что соответствует содержанию железа в сухом остатке печени (</w:t>
      </w:r>
      <w:r w:rsidRPr="00555477">
        <w:rPr>
          <w:rFonts w:ascii="Times New Roman" w:hAnsi="Times New Roman" w:cs="Times New Roman"/>
          <w:color w:val="000000" w:themeColor="text1"/>
          <w:sz w:val="24"/>
          <w:szCs w:val="24"/>
          <w:lang w:val="en-US"/>
        </w:rPr>
        <w:t>LI</w:t>
      </w:r>
      <w:r w:rsidRPr="00555477">
        <w:rPr>
          <w:rFonts w:ascii="Times New Roman" w:hAnsi="Times New Roman" w:cs="Times New Roman"/>
          <w:color w:val="000000" w:themeColor="text1"/>
          <w:sz w:val="24"/>
          <w:szCs w:val="24"/>
        </w:rPr>
        <w:t>С) 21,7 мг/г, то есть тяжелой с</w:t>
      </w:r>
      <w:r>
        <w:rPr>
          <w:rFonts w:ascii="Times New Roman" w:hAnsi="Times New Roman" w:cs="Times New Roman"/>
          <w:color w:val="000000" w:themeColor="text1"/>
          <w:sz w:val="24"/>
          <w:szCs w:val="24"/>
        </w:rPr>
        <w:t xml:space="preserve">тепени перегрузки печени </w:t>
      </w:r>
      <w:r w:rsidRPr="00EE32D3">
        <w:rPr>
          <w:rFonts w:ascii="Times New Roman" w:hAnsi="Times New Roman" w:cs="Times New Roman"/>
          <w:color w:val="000000" w:themeColor="text1"/>
          <w:sz w:val="24"/>
          <w:szCs w:val="24"/>
        </w:rPr>
        <w:t>(рис. 2а-б).</w:t>
      </w:r>
      <w:r w:rsidRPr="00555477">
        <w:rPr>
          <w:rFonts w:ascii="Times New Roman" w:hAnsi="Times New Roman" w:cs="Times New Roman"/>
          <w:color w:val="000000" w:themeColor="text1"/>
          <w:sz w:val="24"/>
          <w:szCs w:val="24"/>
        </w:rPr>
        <w:t xml:space="preserve"> Перегрузка железом носила вторичный характер и являлась следствием как многократных трансфузий донорских эритроцитов (около 50 трансфузий в течение жизни), так и неэффективного эритропоэза. С 2016 г. пациентка получает постоянную хелаторную терапию деферазироксом в дозе 20-25 мг/кг массы тела. По данным </w:t>
      </w:r>
      <w:r>
        <w:rPr>
          <w:rFonts w:ascii="Times New Roman" w:hAnsi="Times New Roman" w:cs="Times New Roman"/>
          <w:color w:val="000000" w:themeColor="text1"/>
          <w:sz w:val="24"/>
          <w:szCs w:val="24"/>
        </w:rPr>
        <w:t>ЭхоКГ</w:t>
      </w:r>
      <w:r w:rsidRPr="00555477">
        <w:rPr>
          <w:rFonts w:ascii="Times New Roman" w:hAnsi="Times New Roman" w:cs="Times New Roman"/>
          <w:color w:val="000000" w:themeColor="text1"/>
          <w:sz w:val="24"/>
          <w:szCs w:val="24"/>
        </w:rPr>
        <w:t xml:space="preserve">: </w:t>
      </w:r>
      <w:r w:rsidRPr="00555477">
        <w:rPr>
          <w:rFonts w:ascii="Times New Roman" w:hAnsi="Times New Roman" w:cs="Times New Roman"/>
          <w:color w:val="000000" w:themeColor="text1"/>
          <w:sz w:val="24"/>
          <w:szCs w:val="24"/>
        </w:rPr>
        <w:lastRenderedPageBreak/>
        <w:t>размеры камер сердца не увеличены,конечно-диастолический объем (КДО) не увеличен фракция выброса ЛЖ (ФВ ЛЖ) - 59%. Выраженная трабекулярность ЛЖ в области верхушки, боковой стенки</w:t>
      </w:r>
      <w:r>
        <w:rPr>
          <w:rFonts w:ascii="Times New Roman" w:hAnsi="Times New Roman" w:cs="Times New Roman"/>
          <w:color w:val="000000" w:themeColor="text1"/>
          <w:sz w:val="24"/>
          <w:szCs w:val="24"/>
        </w:rPr>
        <w:t xml:space="preserve"> (критерий Stollberger)</w:t>
      </w:r>
      <w:r w:rsidR="00EE32D3">
        <w:rPr>
          <w:rFonts w:ascii="Times New Roman" w:hAnsi="Times New Roman" w:cs="Times New Roman"/>
          <w:color w:val="000000" w:themeColor="text1"/>
          <w:sz w:val="24"/>
          <w:szCs w:val="24"/>
        </w:rPr>
        <w:t xml:space="preserve">. </w:t>
      </w:r>
      <w:r w:rsidRPr="00555477">
        <w:rPr>
          <w:rFonts w:ascii="Times New Roman" w:hAnsi="Times New Roman" w:cs="Times New Roman"/>
          <w:color w:val="000000" w:themeColor="text1"/>
          <w:sz w:val="24"/>
          <w:szCs w:val="24"/>
        </w:rPr>
        <w:t xml:space="preserve">По данным МРТ сердца </w:t>
      </w:r>
      <w:r w:rsidRPr="00EE32D3">
        <w:rPr>
          <w:rFonts w:ascii="Times New Roman" w:hAnsi="Times New Roman" w:cs="Times New Roman"/>
          <w:color w:val="000000" w:themeColor="text1"/>
          <w:sz w:val="24"/>
          <w:szCs w:val="24"/>
        </w:rPr>
        <w:t>(рис. 2 в-д)</w:t>
      </w:r>
      <w:r w:rsidRPr="00555477">
        <w:rPr>
          <w:rFonts w:ascii="Times New Roman" w:hAnsi="Times New Roman" w:cs="Times New Roman"/>
          <w:color w:val="000000" w:themeColor="text1"/>
          <w:sz w:val="24"/>
          <w:szCs w:val="24"/>
        </w:rPr>
        <w:t xml:space="preserve"> также отмечалась повышенная трабекулярность, удовлетворяющая критериям Petersen, одному критерию Grothoff. Определялась легкая перегрузка миокарда железом: значение T2* составило 13,3 мсек (при норме более 20 мсек), что соответствует содержанию железа в сухом остатке миокарда (MIС) 1,92 мг/г, то есть умеренной степени перегрузки миокарда. При контрольном обследовании в августе 2019 г. у пациентки сохранялась трансфузионно-зависимая гемолитическая анемия, ассоциированная с вторичным гемохроматозом. Степень перегрузки железом печени и миокарда на фоне хелаторной терапии, но с учетом патогенеза заболевания и невозможности отказа от трансфузионной терапии – без изменений. Проявлений сердечной недостаточности выявлено не было. </w:t>
      </w:r>
    </w:p>
    <w:p w14:paraId="07C64370" w14:textId="5C15DF86" w:rsidR="00FA1F81" w:rsidRDefault="00FA1F81" w:rsidP="00020932">
      <w:pPr>
        <w:spacing w:after="0" w:line="360" w:lineRule="auto"/>
        <w:jc w:val="both"/>
        <w:rPr>
          <w:rFonts w:ascii="Times New Roman" w:hAnsi="Times New Roman" w:cs="Times New Roman"/>
          <w:color w:val="000000" w:themeColor="text1"/>
          <w:sz w:val="24"/>
          <w:szCs w:val="24"/>
        </w:rPr>
      </w:pPr>
    </w:p>
    <w:p w14:paraId="2319656F" w14:textId="35918FF6" w:rsidR="00FA1F81" w:rsidRDefault="00FA1F81" w:rsidP="00020932">
      <w:pPr>
        <w:spacing w:after="0" w:line="360" w:lineRule="auto"/>
        <w:jc w:val="both"/>
        <w:rPr>
          <w:rFonts w:ascii="Times New Roman" w:hAnsi="Times New Roman" w:cs="Times New Roman"/>
          <w:color w:val="000000" w:themeColor="text1"/>
          <w:sz w:val="24"/>
          <w:szCs w:val="24"/>
        </w:rPr>
      </w:pPr>
      <w:r w:rsidRPr="006C704C">
        <w:rPr>
          <w:rFonts w:ascii="Times New Roman" w:hAnsi="Times New Roman" w:cs="Times New Roman"/>
          <w:noProof/>
          <w:color w:val="000000" w:themeColor="text1"/>
          <w:sz w:val="24"/>
          <w:szCs w:val="24"/>
          <w:lang w:eastAsia="ru-RU"/>
        </w:rPr>
        <w:drawing>
          <wp:inline distT="0" distB="0" distL="0" distR="0" wp14:anchorId="078C05BA" wp14:editId="21C45DC1">
            <wp:extent cx="5940425" cy="2379345"/>
            <wp:effectExtent l="19050" t="0" r="3175" b="0"/>
            <wp:docPr id="22" name="Рисунок 0" descr="рис 2 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 а-б.png"/>
                    <pic:cNvPicPr/>
                  </pic:nvPicPr>
                  <pic:blipFill>
                    <a:blip r:embed="rId10" cstate="print"/>
                    <a:stretch>
                      <a:fillRect/>
                    </a:stretch>
                  </pic:blipFill>
                  <pic:spPr>
                    <a:xfrm>
                      <a:off x="0" y="0"/>
                      <a:ext cx="5940425" cy="2379345"/>
                    </a:xfrm>
                    <a:prstGeom prst="rect">
                      <a:avLst/>
                    </a:prstGeom>
                  </pic:spPr>
                </pic:pic>
              </a:graphicData>
            </a:graphic>
          </wp:inline>
        </w:drawing>
      </w:r>
    </w:p>
    <w:p w14:paraId="2C4C8DE3" w14:textId="3308957D" w:rsidR="00FA1F81" w:rsidRDefault="00FA1F81" w:rsidP="00020932">
      <w:pPr>
        <w:spacing w:after="0" w:line="360" w:lineRule="auto"/>
        <w:jc w:val="both"/>
        <w:rPr>
          <w:rFonts w:ascii="Times New Roman" w:hAnsi="Times New Roman" w:cs="Times New Roman"/>
          <w:color w:val="000000" w:themeColor="text1"/>
          <w:sz w:val="24"/>
          <w:szCs w:val="24"/>
        </w:rPr>
      </w:pPr>
      <w:r w:rsidRPr="006C704C">
        <w:rPr>
          <w:rFonts w:ascii="Times New Roman" w:hAnsi="Times New Roman" w:cs="Times New Roman"/>
          <w:noProof/>
          <w:color w:val="000000" w:themeColor="text1"/>
          <w:sz w:val="24"/>
          <w:szCs w:val="24"/>
          <w:lang w:eastAsia="ru-RU"/>
        </w:rPr>
        <w:drawing>
          <wp:inline distT="0" distB="0" distL="0" distR="0" wp14:anchorId="6B5BA982" wp14:editId="3682DCE8">
            <wp:extent cx="5940425" cy="1939290"/>
            <wp:effectExtent l="19050" t="0" r="3175" b="0"/>
            <wp:docPr id="20" name="Рисунок 1" descr="рис 2 в-г-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 в-г-д.png"/>
                    <pic:cNvPicPr/>
                  </pic:nvPicPr>
                  <pic:blipFill>
                    <a:blip r:embed="rId11" cstate="print"/>
                    <a:stretch>
                      <a:fillRect/>
                    </a:stretch>
                  </pic:blipFill>
                  <pic:spPr>
                    <a:xfrm>
                      <a:off x="0" y="0"/>
                      <a:ext cx="5940425" cy="1939290"/>
                    </a:xfrm>
                    <a:prstGeom prst="rect">
                      <a:avLst/>
                    </a:prstGeom>
                  </pic:spPr>
                </pic:pic>
              </a:graphicData>
            </a:graphic>
          </wp:inline>
        </w:drawing>
      </w:r>
    </w:p>
    <w:p w14:paraId="2F04F0E2" w14:textId="3A3D9B25" w:rsidR="00FA1F81" w:rsidRPr="006C704C" w:rsidRDefault="00FA1F81" w:rsidP="00FA1F81">
      <w:pPr>
        <w:spacing w:before="12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Рисунок 2</w:t>
      </w:r>
      <w:r w:rsidR="0074446D">
        <w:rPr>
          <w:rFonts w:ascii="Times New Roman" w:hAnsi="Times New Roman" w:cs="Times New Roman"/>
          <w:color w:val="000000" w:themeColor="text1"/>
          <w:sz w:val="24"/>
          <w:szCs w:val="24"/>
        </w:rPr>
        <w:t xml:space="preserve">. </w:t>
      </w:r>
      <w:r w:rsidRPr="006C704C">
        <w:rPr>
          <w:rFonts w:ascii="Times New Roman" w:hAnsi="Times New Roman" w:cs="Times New Roman"/>
          <w:color w:val="000000" w:themeColor="text1"/>
          <w:sz w:val="24"/>
          <w:szCs w:val="24"/>
        </w:rPr>
        <w:t>а) МРТ печени пациентки 1-1, Т1-взвешенные изображения. Гепатомегалия, выраженное снижение интенсивности сигнала от паренхимы печени (вследствие перегрузки железом). Спленомегалия. Признаки перегрузки железом поджелудочной железы, селезенки, костей скелета отсутствуют).</w:t>
      </w:r>
      <w:r w:rsidR="0074446D">
        <w:rPr>
          <w:rFonts w:ascii="Times New Roman" w:hAnsi="Times New Roman" w:cs="Times New Roman"/>
          <w:color w:val="000000" w:themeColor="text1"/>
          <w:sz w:val="24"/>
          <w:szCs w:val="24"/>
        </w:rPr>
        <w:t xml:space="preserve"> </w:t>
      </w:r>
      <w:r w:rsidRPr="006C704C">
        <w:rPr>
          <w:rFonts w:ascii="Times New Roman" w:hAnsi="Times New Roman" w:cs="Times New Roman"/>
          <w:color w:val="000000" w:themeColor="text1"/>
          <w:sz w:val="24"/>
          <w:szCs w:val="24"/>
        </w:rPr>
        <w:t xml:space="preserve">Обозначения: </w:t>
      </w:r>
      <w:r w:rsidRPr="006C704C">
        <w:rPr>
          <w:rFonts w:ascii="Times New Roman" w:hAnsi="Times New Roman" w:cs="Times New Roman"/>
          <w:color w:val="000000" w:themeColor="text1"/>
          <w:sz w:val="24"/>
          <w:szCs w:val="24"/>
          <w:lang w:val="en-US"/>
        </w:rPr>
        <w:t>l</w:t>
      </w:r>
      <w:r w:rsidRPr="006C704C">
        <w:rPr>
          <w:rFonts w:ascii="Times New Roman" w:hAnsi="Times New Roman" w:cs="Times New Roman"/>
          <w:color w:val="000000" w:themeColor="text1"/>
          <w:sz w:val="24"/>
          <w:szCs w:val="24"/>
        </w:rPr>
        <w:t xml:space="preserve"> – печень, </w:t>
      </w:r>
      <w:r w:rsidRPr="006C704C">
        <w:rPr>
          <w:rFonts w:ascii="Times New Roman" w:hAnsi="Times New Roman" w:cs="Times New Roman"/>
          <w:color w:val="000000" w:themeColor="text1"/>
          <w:sz w:val="24"/>
          <w:szCs w:val="24"/>
          <w:lang w:val="en-US"/>
        </w:rPr>
        <w:t>s</w:t>
      </w:r>
      <w:r w:rsidRPr="006C704C">
        <w:rPr>
          <w:rFonts w:ascii="Times New Roman" w:hAnsi="Times New Roman" w:cs="Times New Roman"/>
          <w:color w:val="000000" w:themeColor="text1"/>
          <w:sz w:val="24"/>
          <w:szCs w:val="24"/>
        </w:rPr>
        <w:t xml:space="preserve"> – селезенка, </w:t>
      </w:r>
      <w:r w:rsidRPr="006C704C">
        <w:rPr>
          <w:rFonts w:ascii="Times New Roman" w:hAnsi="Times New Roman" w:cs="Times New Roman"/>
          <w:color w:val="000000" w:themeColor="text1"/>
          <w:sz w:val="24"/>
          <w:szCs w:val="24"/>
          <w:lang w:val="en-US"/>
        </w:rPr>
        <w:t>p</w:t>
      </w:r>
      <w:r w:rsidRPr="006C704C">
        <w:rPr>
          <w:rFonts w:ascii="Times New Roman" w:hAnsi="Times New Roman" w:cs="Times New Roman"/>
          <w:color w:val="000000" w:themeColor="text1"/>
          <w:sz w:val="24"/>
          <w:szCs w:val="24"/>
        </w:rPr>
        <w:t xml:space="preserve"> – поджелудочная железа, </w:t>
      </w:r>
      <w:r w:rsidRPr="006C704C">
        <w:rPr>
          <w:rFonts w:ascii="Times New Roman" w:hAnsi="Times New Roman" w:cs="Times New Roman"/>
          <w:color w:val="000000" w:themeColor="text1"/>
          <w:sz w:val="24"/>
          <w:szCs w:val="24"/>
          <w:lang w:val="en-US"/>
        </w:rPr>
        <w:t>v</w:t>
      </w:r>
      <w:r w:rsidRPr="006C704C">
        <w:rPr>
          <w:rFonts w:ascii="Times New Roman" w:hAnsi="Times New Roman" w:cs="Times New Roman"/>
          <w:color w:val="000000" w:themeColor="text1"/>
          <w:sz w:val="24"/>
          <w:szCs w:val="24"/>
        </w:rPr>
        <w:t xml:space="preserve"> - позвонок</w:t>
      </w:r>
    </w:p>
    <w:p w14:paraId="6B99DF9F" w14:textId="77777777" w:rsidR="00FA1F81" w:rsidRPr="006C704C" w:rsidRDefault="00FA1F81" w:rsidP="00FA1F81">
      <w:pPr>
        <w:spacing w:before="120" w:after="120" w:line="360" w:lineRule="auto"/>
        <w:jc w:val="both"/>
        <w:rPr>
          <w:rFonts w:ascii="Times New Roman" w:hAnsi="Times New Roman" w:cs="Times New Roman"/>
          <w:color w:val="000000" w:themeColor="text1"/>
          <w:sz w:val="24"/>
          <w:szCs w:val="24"/>
        </w:rPr>
      </w:pPr>
      <w:r w:rsidRPr="006C704C">
        <w:rPr>
          <w:rFonts w:ascii="Times New Roman" w:hAnsi="Times New Roman" w:cs="Times New Roman"/>
          <w:color w:val="000000" w:themeColor="text1"/>
          <w:sz w:val="24"/>
          <w:szCs w:val="24"/>
        </w:rPr>
        <w:lastRenderedPageBreak/>
        <w:t>б-г)-МРТ-сердца пациентки 1-1 в кино-режиме. Нормальные размеры камер сердца, гипертрофии миокарда нет, повышенная трабекулярность миокарда ЛЖ (толщина некомпактного слоя указана стрелками), дополнительные хорды в полости ЛЖ (пунктирные стрелки)</w:t>
      </w:r>
    </w:p>
    <w:p w14:paraId="0924C895" w14:textId="77777777" w:rsidR="00FA1F81" w:rsidRPr="006C704C" w:rsidRDefault="00FA1F81" w:rsidP="00FA1F81">
      <w:pPr>
        <w:spacing w:before="120" w:after="120" w:line="360" w:lineRule="auto"/>
        <w:jc w:val="both"/>
        <w:rPr>
          <w:rFonts w:ascii="Times New Roman" w:hAnsi="Times New Roman" w:cs="Times New Roman"/>
          <w:color w:val="000000" w:themeColor="text1"/>
          <w:sz w:val="24"/>
          <w:szCs w:val="24"/>
        </w:rPr>
      </w:pPr>
      <w:r w:rsidRPr="006C704C">
        <w:rPr>
          <w:rFonts w:ascii="Times New Roman" w:hAnsi="Times New Roman" w:cs="Times New Roman"/>
          <w:color w:val="000000" w:themeColor="text1"/>
          <w:sz w:val="24"/>
          <w:szCs w:val="24"/>
        </w:rPr>
        <w:t>б) длинная ось ЛЖ, 4-х камерная проекция; в) длинная ось ЛЖ, 2-х камерная проекция; г) короткая ось</w:t>
      </w:r>
    </w:p>
    <w:p w14:paraId="743FA426" w14:textId="360B134B" w:rsidR="00020932" w:rsidRDefault="00020932" w:rsidP="00FA1F81">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По данным </w:t>
      </w:r>
      <w:r w:rsidR="00EE32D3">
        <w:rPr>
          <w:rFonts w:ascii="Times New Roman" w:hAnsi="Times New Roman" w:cs="Times New Roman"/>
          <w:color w:val="000000" w:themeColor="text1"/>
          <w:sz w:val="24"/>
          <w:szCs w:val="24"/>
        </w:rPr>
        <w:t>генетических исследований</w:t>
      </w:r>
      <w:r>
        <w:rPr>
          <w:rFonts w:ascii="Times New Roman" w:hAnsi="Times New Roman" w:cs="Times New Roman"/>
          <w:color w:val="000000" w:themeColor="text1"/>
          <w:sz w:val="24"/>
          <w:szCs w:val="24"/>
        </w:rPr>
        <w:t xml:space="preserve"> патогенных и вероятно патогенных вариантов нуклеотидной последовательности выявлено не было. Были выявлены два миссенс варианта неопределенного значения, один в гене </w:t>
      </w:r>
      <w:r w:rsidRPr="002C2247">
        <w:rPr>
          <w:rFonts w:ascii="Times New Roman" w:hAnsi="Times New Roman" w:cs="Times New Roman"/>
          <w:i/>
          <w:iCs/>
          <w:color w:val="000000" w:themeColor="text1"/>
          <w:sz w:val="24"/>
          <w:szCs w:val="24"/>
        </w:rPr>
        <w:t xml:space="preserve">TTN </w:t>
      </w:r>
      <w:r>
        <w:rPr>
          <w:rFonts w:ascii="Times New Roman" w:hAnsi="Times New Roman" w:cs="Times New Roman"/>
          <w:color w:val="000000" w:themeColor="text1"/>
          <w:sz w:val="24"/>
          <w:szCs w:val="24"/>
        </w:rPr>
        <w:t xml:space="preserve">rs199640194 и один в гене </w:t>
      </w:r>
      <w:r w:rsidRPr="002C2247">
        <w:rPr>
          <w:rFonts w:ascii="Times New Roman" w:hAnsi="Times New Roman" w:cs="Times New Roman"/>
          <w:i/>
          <w:iCs/>
          <w:color w:val="000000" w:themeColor="text1"/>
          <w:sz w:val="24"/>
          <w:szCs w:val="24"/>
        </w:rPr>
        <w:t>NKX2-5</w:t>
      </w:r>
      <w:r>
        <w:rPr>
          <w:rFonts w:ascii="Times New Roman" w:hAnsi="Times New Roman" w:cs="Times New Roman"/>
          <w:color w:val="000000" w:themeColor="text1"/>
          <w:sz w:val="24"/>
          <w:szCs w:val="24"/>
        </w:rPr>
        <w:t xml:space="preserve"> rs766199339.</w:t>
      </w:r>
    </w:p>
    <w:p w14:paraId="488931ED" w14:textId="530D308A" w:rsidR="00020932" w:rsidRDefault="00020932" w:rsidP="0002093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Пациент </w:t>
      </w:r>
      <w:r>
        <w:rPr>
          <w:rFonts w:ascii="Times New Roman" w:hAnsi="Times New Roman" w:cs="Times New Roman"/>
          <w:color w:val="000000" w:themeColor="text1"/>
          <w:sz w:val="24"/>
          <w:szCs w:val="24"/>
          <w:lang w:val="en-US"/>
        </w:rPr>
        <w:t>II</w:t>
      </w:r>
      <w:r>
        <w:rPr>
          <w:rFonts w:ascii="Times New Roman" w:hAnsi="Times New Roman" w:cs="Times New Roman"/>
          <w:color w:val="000000" w:themeColor="text1"/>
          <w:sz w:val="24"/>
          <w:szCs w:val="24"/>
        </w:rPr>
        <w:t>-4 (рис.1) -</w:t>
      </w:r>
      <w:r w:rsidRPr="002C224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44 года (дядя пациентки 1). Диагноз: наследственная дизэритропоэтическая анемия. ВГ. Умеренная анемия выявлена в возрасте 24 лет. В декабре 2015 г. подтвержден диагноз наследственной дизэритропоэтической анемии, ВГ (ферритин 1100 нг/мл, тяжелая степень перегрузки железом печени и по данным МРТ печени </w:t>
      </w:r>
      <w:r w:rsidRPr="00FA1F81">
        <w:rPr>
          <w:rFonts w:ascii="Times New Roman" w:hAnsi="Times New Roman" w:cs="Times New Roman"/>
          <w:color w:val="000000" w:themeColor="text1"/>
          <w:sz w:val="24"/>
          <w:szCs w:val="24"/>
        </w:rPr>
        <w:t>(рис.3 а-б) время релаксации Т2* печени составило 1,5 мсек (норма более 11,4 мсек), что соответствует содержанию железа в сухом остатке ткани печени 18,2 мг/г. Определялись клинические признаки хронической сердечной недостаточности: отеки нижних конечностей, дилатация всех камер сердца со снижением систолической функции (ФВ ЛЖ 40 % по Simpson), диастолическая дисфункция I типа, повышение давления в легочной артерии (35 мм.рт.ст.), признаки НМ в области боковой стенки и верхушки. По данным МРТ сердца (рис.3 в-д)</w:t>
      </w:r>
      <w:r>
        <w:rPr>
          <w:rFonts w:ascii="Times New Roman" w:hAnsi="Times New Roman" w:cs="Times New Roman"/>
          <w:color w:val="000000" w:themeColor="text1"/>
          <w:sz w:val="24"/>
          <w:szCs w:val="24"/>
        </w:rPr>
        <w:t xml:space="preserve"> была выявлена средняя/тяжелая степень накопления железа миокарда. Время релаксации Т2* миокарда составило 10,5 мсек, норма более 20 мс), что соответствует содержанию железа в сухом остатке ткани=2,54 мг/г. Также отмечался синдром некомпактного миокарда: критерий Petersen, 2 критерия Grothoff</w:t>
      </w:r>
      <w:r w:rsidR="00FA1F81">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ФВ ЛЖ - 65%. Начата хелаторная терапия деферазироксом в дозе 20 мг/кг массы тела, терапия бета-блокаторами, петлевыми и калий-сберегающими диуретиками.  </w:t>
      </w:r>
    </w:p>
    <w:p w14:paraId="524D2F22" w14:textId="325A3B73" w:rsidR="00020932" w:rsidRDefault="00020932" w:rsidP="0002093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Пациент </w:t>
      </w:r>
      <w:r>
        <w:rPr>
          <w:rFonts w:ascii="Times New Roman" w:hAnsi="Times New Roman" w:cs="Times New Roman"/>
          <w:color w:val="000000" w:themeColor="text1"/>
          <w:sz w:val="24"/>
          <w:szCs w:val="24"/>
          <w:lang w:val="en-US"/>
        </w:rPr>
        <w:t>II</w:t>
      </w:r>
      <w:r>
        <w:rPr>
          <w:rFonts w:ascii="Times New Roman" w:hAnsi="Times New Roman" w:cs="Times New Roman"/>
          <w:color w:val="000000" w:themeColor="text1"/>
          <w:sz w:val="24"/>
          <w:szCs w:val="24"/>
        </w:rPr>
        <w:t xml:space="preserve">-2 (рис.1) - отец пациентки 1, 54 года, диагностирована легкая анемия (Hb 109 г/л). ЭхоКГ:  </w:t>
      </w:r>
      <w:r>
        <w:rPr>
          <w:rFonts w:ascii="Times New Roman" w:eastAsia="Times New Roman" w:hAnsi="Times New Roman"/>
          <w:color w:val="000000" w:themeColor="text1"/>
          <w:sz w:val="24"/>
          <w:szCs w:val="24"/>
        </w:rPr>
        <w:t>конечно-диастолический размер</w:t>
      </w:r>
      <w:r>
        <w:rPr>
          <w:rFonts w:ascii="Times New Roman" w:hAnsi="Times New Roman" w:cs="Times New Roman"/>
          <w:color w:val="000000" w:themeColor="text1"/>
          <w:sz w:val="24"/>
          <w:szCs w:val="24"/>
        </w:rPr>
        <w:t xml:space="preserve"> (КДР) 5,5 см, </w:t>
      </w:r>
      <w:r>
        <w:rPr>
          <w:rFonts w:ascii="Times New Roman" w:eastAsia="Times New Roman" w:hAnsi="Times New Roman"/>
          <w:color w:val="000000" w:themeColor="text1"/>
          <w:sz w:val="24"/>
          <w:szCs w:val="24"/>
        </w:rPr>
        <w:t>толщина межжелудочковой перегородки</w:t>
      </w:r>
      <w:r>
        <w:rPr>
          <w:rFonts w:ascii="Times New Roman" w:hAnsi="Times New Roman" w:cs="Times New Roman"/>
          <w:color w:val="000000" w:themeColor="text1"/>
          <w:sz w:val="24"/>
          <w:szCs w:val="24"/>
        </w:rPr>
        <w:t xml:space="preserve">  (ТМЖП) 1,1 см, ФВ ЛЖ 53%, признаки НМ в области верхушки, боковой стенки (критерий Stollberger). МРТ сердца не проводилось.</w:t>
      </w:r>
    </w:p>
    <w:p w14:paraId="4AA774F5" w14:textId="297FF677" w:rsidR="00FA1F81" w:rsidRDefault="00FA1F81" w:rsidP="00020932">
      <w:pPr>
        <w:spacing w:after="0" w:line="360" w:lineRule="auto"/>
        <w:jc w:val="both"/>
        <w:rPr>
          <w:rFonts w:ascii="Times New Roman" w:hAnsi="Times New Roman" w:cs="Times New Roman"/>
          <w:color w:val="000000" w:themeColor="text1"/>
          <w:sz w:val="24"/>
          <w:szCs w:val="24"/>
        </w:rPr>
      </w:pPr>
      <w:r w:rsidRPr="006C704C">
        <w:rPr>
          <w:rFonts w:ascii="Times New Roman" w:hAnsi="Times New Roman" w:cs="Times New Roman"/>
          <w:noProof/>
          <w:lang w:eastAsia="ru-RU"/>
        </w:rPr>
        <w:lastRenderedPageBreak/>
        <w:drawing>
          <wp:inline distT="0" distB="0" distL="0" distR="0" wp14:anchorId="2D1F0ADC" wp14:editId="1AF07107">
            <wp:extent cx="5940425" cy="3149600"/>
            <wp:effectExtent l="19050" t="0" r="3175" b="0"/>
            <wp:docPr id="23" name="Рисунок 2" descr="рис 3 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 а-б.png"/>
                    <pic:cNvPicPr/>
                  </pic:nvPicPr>
                  <pic:blipFill>
                    <a:blip r:embed="rId12" cstate="print"/>
                    <a:stretch>
                      <a:fillRect/>
                    </a:stretch>
                  </pic:blipFill>
                  <pic:spPr>
                    <a:xfrm>
                      <a:off x="0" y="0"/>
                      <a:ext cx="5940425" cy="3149600"/>
                    </a:xfrm>
                    <a:prstGeom prst="rect">
                      <a:avLst/>
                    </a:prstGeom>
                  </pic:spPr>
                </pic:pic>
              </a:graphicData>
            </a:graphic>
          </wp:inline>
        </w:drawing>
      </w:r>
    </w:p>
    <w:p w14:paraId="20A9DFC8" w14:textId="2DCCD9D0" w:rsidR="00FA1F81" w:rsidRDefault="00FA1F81" w:rsidP="00020932">
      <w:pPr>
        <w:spacing w:after="0" w:line="360" w:lineRule="auto"/>
        <w:jc w:val="both"/>
        <w:rPr>
          <w:rFonts w:ascii="Times New Roman" w:hAnsi="Times New Roman" w:cs="Times New Roman"/>
          <w:color w:val="000000" w:themeColor="text1"/>
          <w:sz w:val="24"/>
          <w:szCs w:val="24"/>
        </w:rPr>
      </w:pPr>
      <w:r w:rsidRPr="006C704C">
        <w:rPr>
          <w:rFonts w:ascii="Times New Roman" w:hAnsi="Times New Roman" w:cs="Times New Roman"/>
          <w:noProof/>
          <w:lang w:eastAsia="ru-RU"/>
        </w:rPr>
        <w:drawing>
          <wp:inline distT="0" distB="0" distL="0" distR="0" wp14:anchorId="26CCC220" wp14:editId="18401CFE">
            <wp:extent cx="5940425" cy="1623060"/>
            <wp:effectExtent l="19050" t="0" r="3175" b="0"/>
            <wp:docPr id="24" name="Рисунок 3" descr="рис 3 в-г-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 в-г-д.png"/>
                    <pic:cNvPicPr/>
                  </pic:nvPicPr>
                  <pic:blipFill>
                    <a:blip r:embed="rId13" cstate="print"/>
                    <a:stretch>
                      <a:fillRect/>
                    </a:stretch>
                  </pic:blipFill>
                  <pic:spPr>
                    <a:xfrm>
                      <a:off x="0" y="0"/>
                      <a:ext cx="5940425" cy="1623060"/>
                    </a:xfrm>
                    <a:prstGeom prst="rect">
                      <a:avLst/>
                    </a:prstGeom>
                  </pic:spPr>
                </pic:pic>
              </a:graphicData>
            </a:graphic>
          </wp:inline>
        </w:drawing>
      </w:r>
    </w:p>
    <w:p w14:paraId="0CC1D9AC" w14:textId="5DD653EA" w:rsidR="00FA1F81" w:rsidRPr="0074446D" w:rsidRDefault="00FA1F81" w:rsidP="00FA1F81">
      <w:pPr>
        <w:spacing w:before="120" w:after="120" w:line="360" w:lineRule="auto"/>
        <w:rPr>
          <w:rFonts w:ascii="Times New Roman" w:hAnsi="Times New Roman" w:cs="Times New Roman"/>
          <w:sz w:val="24"/>
          <w:szCs w:val="24"/>
        </w:rPr>
      </w:pPr>
      <w:r w:rsidRPr="0074446D">
        <w:rPr>
          <w:rFonts w:ascii="Times New Roman" w:hAnsi="Times New Roman" w:cs="Times New Roman"/>
          <w:sz w:val="24"/>
          <w:szCs w:val="24"/>
        </w:rPr>
        <w:t>Рисунок 3</w:t>
      </w:r>
      <w:r w:rsidR="0074446D" w:rsidRPr="0074446D">
        <w:rPr>
          <w:rFonts w:ascii="Times New Roman" w:hAnsi="Times New Roman" w:cs="Times New Roman"/>
          <w:sz w:val="24"/>
          <w:szCs w:val="24"/>
        </w:rPr>
        <w:t xml:space="preserve">  </w:t>
      </w:r>
      <w:r w:rsidRPr="0074446D">
        <w:rPr>
          <w:rFonts w:ascii="Times New Roman" w:hAnsi="Times New Roman" w:cs="Times New Roman"/>
          <w:sz w:val="24"/>
          <w:szCs w:val="24"/>
        </w:rPr>
        <w:t>а-б) МРТ печени пациента 1-2, Т1-взвешенные изображения. Гепатомегалия, выраженное снижение интенсивности сигнала от паренхимы печени (вследствие перегрузки железом). Спленомегалия. Снижение интенсивности сигнала от паренхимы поджелудочной железы, от жирового костного мозга тел позвонков и костей таза (признаки перегрузки железом).</w:t>
      </w:r>
      <w:r w:rsidR="0074446D" w:rsidRPr="0074446D">
        <w:rPr>
          <w:rFonts w:ascii="Times New Roman" w:hAnsi="Times New Roman" w:cs="Times New Roman"/>
          <w:sz w:val="24"/>
          <w:szCs w:val="24"/>
        </w:rPr>
        <w:t xml:space="preserve"> Обозначения</w:t>
      </w:r>
      <w:r w:rsidRPr="0074446D">
        <w:rPr>
          <w:rFonts w:ascii="Times New Roman" w:hAnsi="Times New Roman" w:cs="Times New Roman"/>
          <w:sz w:val="24"/>
          <w:szCs w:val="24"/>
        </w:rPr>
        <w:t xml:space="preserve">: </w:t>
      </w:r>
      <w:r w:rsidRPr="0074446D">
        <w:rPr>
          <w:rFonts w:ascii="Times New Roman" w:hAnsi="Times New Roman" w:cs="Times New Roman"/>
          <w:sz w:val="24"/>
          <w:szCs w:val="24"/>
          <w:lang w:val="en-US"/>
        </w:rPr>
        <w:t>l</w:t>
      </w:r>
      <w:r w:rsidRPr="0074446D">
        <w:rPr>
          <w:rFonts w:ascii="Times New Roman" w:hAnsi="Times New Roman" w:cs="Times New Roman"/>
          <w:sz w:val="24"/>
          <w:szCs w:val="24"/>
        </w:rPr>
        <w:t xml:space="preserve"> – печень, </w:t>
      </w:r>
      <w:r w:rsidRPr="0074446D">
        <w:rPr>
          <w:rFonts w:ascii="Times New Roman" w:hAnsi="Times New Roman" w:cs="Times New Roman"/>
          <w:sz w:val="24"/>
          <w:szCs w:val="24"/>
          <w:lang w:val="en-US"/>
        </w:rPr>
        <w:t>s</w:t>
      </w:r>
      <w:r w:rsidRPr="0074446D">
        <w:rPr>
          <w:rFonts w:ascii="Times New Roman" w:hAnsi="Times New Roman" w:cs="Times New Roman"/>
          <w:sz w:val="24"/>
          <w:szCs w:val="24"/>
        </w:rPr>
        <w:t xml:space="preserve"> – селезенка, </w:t>
      </w:r>
      <w:r w:rsidRPr="0074446D">
        <w:rPr>
          <w:rFonts w:ascii="Times New Roman" w:hAnsi="Times New Roman" w:cs="Times New Roman"/>
          <w:sz w:val="24"/>
          <w:szCs w:val="24"/>
          <w:lang w:val="en-US"/>
        </w:rPr>
        <w:t>p</w:t>
      </w:r>
      <w:r w:rsidRPr="0074446D">
        <w:rPr>
          <w:rFonts w:ascii="Times New Roman" w:hAnsi="Times New Roman" w:cs="Times New Roman"/>
          <w:sz w:val="24"/>
          <w:szCs w:val="24"/>
        </w:rPr>
        <w:t xml:space="preserve"> – поджелудочная железа, </w:t>
      </w:r>
      <w:r w:rsidRPr="0074446D">
        <w:rPr>
          <w:rFonts w:ascii="Times New Roman" w:hAnsi="Times New Roman" w:cs="Times New Roman"/>
          <w:sz w:val="24"/>
          <w:szCs w:val="24"/>
          <w:lang w:val="en-US"/>
        </w:rPr>
        <w:t>v</w:t>
      </w:r>
      <w:r w:rsidRPr="0074446D">
        <w:rPr>
          <w:rFonts w:ascii="Times New Roman" w:hAnsi="Times New Roman" w:cs="Times New Roman"/>
          <w:sz w:val="24"/>
          <w:szCs w:val="24"/>
        </w:rPr>
        <w:t xml:space="preserve"> - позвонок</w:t>
      </w:r>
    </w:p>
    <w:p w14:paraId="03C84200" w14:textId="77777777" w:rsidR="00FA1F81" w:rsidRPr="0074446D" w:rsidRDefault="00FA1F81" w:rsidP="00FA1F81">
      <w:pPr>
        <w:spacing w:before="120" w:after="120" w:line="360" w:lineRule="auto"/>
        <w:rPr>
          <w:rFonts w:ascii="Times New Roman" w:hAnsi="Times New Roman" w:cs="Times New Roman"/>
          <w:sz w:val="24"/>
          <w:szCs w:val="24"/>
        </w:rPr>
      </w:pPr>
      <w:r w:rsidRPr="0074446D">
        <w:rPr>
          <w:rFonts w:ascii="Times New Roman" w:hAnsi="Times New Roman" w:cs="Times New Roman"/>
          <w:sz w:val="24"/>
          <w:szCs w:val="24"/>
        </w:rPr>
        <w:t>в-д)-МРТ-сердца пациента 1-2 в кино-режиме. Умеренная дилатация полости ЛЖ (КДР – 65мм), гипертрофии миокарда нет, повышенная трабекулярность миокарда боковой стенки и в области верхушки ЛЖ (толщина некомпактного слоя указана стрелками), гидроперикард (обозначен *)</w:t>
      </w:r>
    </w:p>
    <w:p w14:paraId="42E35192" w14:textId="2BE27FEF" w:rsidR="00FA1F81" w:rsidRPr="0074446D" w:rsidRDefault="00FA1F81" w:rsidP="00FA1F81">
      <w:pPr>
        <w:spacing w:before="120" w:after="120" w:line="360" w:lineRule="auto"/>
        <w:rPr>
          <w:rFonts w:ascii="Times New Roman" w:hAnsi="Times New Roman" w:cs="Times New Roman"/>
          <w:sz w:val="24"/>
          <w:szCs w:val="24"/>
        </w:rPr>
      </w:pPr>
      <w:r w:rsidRPr="0074446D">
        <w:rPr>
          <w:rFonts w:ascii="Times New Roman" w:hAnsi="Times New Roman" w:cs="Times New Roman"/>
          <w:sz w:val="24"/>
          <w:szCs w:val="24"/>
        </w:rPr>
        <w:t>в) длинная ось ЛЖ, 4-х камерная проекция; г) длинная ось ЛЖ, 2-х камерная проекция; д) короткая ось</w:t>
      </w:r>
    </w:p>
    <w:p w14:paraId="2B52C38D" w14:textId="77777777" w:rsidR="00FA1F81" w:rsidRDefault="00FA1F81" w:rsidP="00FA1F81">
      <w:pPr>
        <w:spacing w:before="120" w:after="120" w:line="360" w:lineRule="auto"/>
        <w:rPr>
          <w:rFonts w:ascii="Times New Roman" w:hAnsi="Times New Roman" w:cs="Times New Roman"/>
          <w:color w:val="000000" w:themeColor="text1"/>
          <w:sz w:val="24"/>
          <w:szCs w:val="24"/>
        </w:rPr>
      </w:pPr>
    </w:p>
    <w:p w14:paraId="795CD8AA" w14:textId="77777777" w:rsidR="0074446D" w:rsidRDefault="0074446D" w:rsidP="00FA1F81">
      <w:pPr>
        <w:spacing w:before="120" w:after="120" w:line="360" w:lineRule="auto"/>
        <w:rPr>
          <w:rFonts w:ascii="Times New Roman" w:hAnsi="Times New Roman" w:cs="Times New Roman"/>
          <w:color w:val="000000" w:themeColor="text1"/>
          <w:sz w:val="24"/>
          <w:szCs w:val="24"/>
        </w:rPr>
      </w:pPr>
    </w:p>
    <w:p w14:paraId="79F0F8B3" w14:textId="77777777" w:rsidR="0074446D" w:rsidRDefault="0074446D" w:rsidP="00FA1F81">
      <w:pPr>
        <w:spacing w:before="120" w:after="120" w:line="360" w:lineRule="auto"/>
        <w:rPr>
          <w:rFonts w:ascii="Times New Roman" w:hAnsi="Times New Roman" w:cs="Times New Roman"/>
          <w:color w:val="000000" w:themeColor="text1"/>
          <w:sz w:val="24"/>
          <w:szCs w:val="24"/>
        </w:rPr>
      </w:pPr>
    </w:p>
    <w:p w14:paraId="025E136D" w14:textId="77777777" w:rsidR="0074446D" w:rsidRDefault="0074446D" w:rsidP="00FA1F81">
      <w:pPr>
        <w:spacing w:before="120" w:after="120" w:line="360" w:lineRule="auto"/>
        <w:rPr>
          <w:rFonts w:ascii="Times New Roman" w:hAnsi="Times New Roman" w:cs="Times New Roman"/>
          <w:color w:val="000000" w:themeColor="text1"/>
          <w:sz w:val="24"/>
          <w:szCs w:val="24"/>
        </w:rPr>
      </w:pPr>
    </w:p>
    <w:p w14:paraId="7616039D" w14:textId="2BC69499" w:rsidR="00020932" w:rsidRDefault="00020932" w:rsidP="00020932">
      <w:pPr>
        <w:spacing w:after="0" w:line="360" w:lineRule="auto"/>
        <w:jc w:val="both"/>
        <w:rPr>
          <w:rFonts w:ascii="Times New Roman" w:hAnsi="Times New Roman" w:cs="Times New Roman"/>
          <w:color w:val="000000" w:themeColor="text1"/>
          <w:sz w:val="24"/>
          <w:szCs w:val="24"/>
          <w:u w:val="single"/>
        </w:rPr>
      </w:pPr>
      <w:r w:rsidRPr="00FA1F81">
        <w:rPr>
          <w:rFonts w:ascii="Times New Roman" w:hAnsi="Times New Roman" w:cs="Times New Roman"/>
          <w:color w:val="000000" w:themeColor="text1"/>
          <w:sz w:val="24"/>
          <w:szCs w:val="24"/>
          <w:u w:val="single"/>
        </w:rPr>
        <w:lastRenderedPageBreak/>
        <w:t xml:space="preserve">Семья 2 </w:t>
      </w:r>
    </w:p>
    <w:p w14:paraId="7C3F84D3" w14:textId="76384CE1" w:rsidR="00FA1F81" w:rsidRDefault="00FA1F81" w:rsidP="00020932">
      <w:pPr>
        <w:spacing w:after="0" w:line="360" w:lineRule="auto"/>
        <w:jc w:val="both"/>
        <w:rPr>
          <w:rFonts w:ascii="Times New Roman" w:hAnsi="Times New Roman" w:cs="Times New Roman"/>
          <w:color w:val="000000" w:themeColor="text1"/>
          <w:sz w:val="24"/>
          <w:szCs w:val="24"/>
          <w:u w:val="single"/>
        </w:rPr>
      </w:pPr>
      <w:r>
        <w:rPr>
          <w:rFonts w:ascii="Times New Roman" w:hAnsi="Times New Roman" w:cs="Times New Roman"/>
          <w:noProof/>
          <w:color w:val="000000" w:themeColor="text1"/>
          <w:sz w:val="24"/>
          <w:szCs w:val="24"/>
          <w:lang w:eastAsia="ru-RU"/>
        </w:rPr>
        <w:drawing>
          <wp:inline distT="0" distB="0" distL="0" distR="0" wp14:anchorId="07075A72" wp14:editId="526B1572">
            <wp:extent cx="6119495" cy="543503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емья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19495" cy="5435036"/>
                    </a:xfrm>
                    <a:prstGeom prst="rect">
                      <a:avLst/>
                    </a:prstGeom>
                  </pic:spPr>
                </pic:pic>
              </a:graphicData>
            </a:graphic>
          </wp:inline>
        </w:drawing>
      </w:r>
    </w:p>
    <w:p w14:paraId="1D24BF6E" w14:textId="027CC04F" w:rsidR="00FA1F81" w:rsidRDefault="00FA1F81" w:rsidP="00FA1F81">
      <w:pPr>
        <w:spacing w:before="12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Рисунок 4. Родословная семьи 2</w:t>
      </w:r>
    </w:p>
    <w:p w14:paraId="45959D30" w14:textId="06EA41A3" w:rsidR="00020932" w:rsidRDefault="00020932" w:rsidP="00FA1F81">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Пациентка </w:t>
      </w:r>
      <w:r>
        <w:rPr>
          <w:rFonts w:ascii="Times New Roman" w:hAnsi="Times New Roman" w:cs="Times New Roman"/>
          <w:color w:val="000000" w:themeColor="text1"/>
          <w:sz w:val="24"/>
          <w:szCs w:val="24"/>
          <w:lang w:val="en-US"/>
        </w:rPr>
        <w:t>II</w:t>
      </w:r>
      <w:r>
        <w:rPr>
          <w:rFonts w:ascii="Times New Roman" w:hAnsi="Times New Roman" w:cs="Times New Roman"/>
          <w:color w:val="000000" w:themeColor="text1"/>
          <w:sz w:val="24"/>
          <w:szCs w:val="24"/>
        </w:rPr>
        <w:t xml:space="preserve">-2 </w:t>
      </w:r>
      <w:r w:rsidRPr="00FA1F81">
        <w:rPr>
          <w:rFonts w:ascii="Times New Roman" w:hAnsi="Times New Roman" w:cs="Times New Roman"/>
          <w:color w:val="000000" w:themeColor="text1"/>
          <w:sz w:val="24"/>
          <w:szCs w:val="24"/>
        </w:rPr>
        <w:t>(рис.4)</w:t>
      </w:r>
      <w:r>
        <w:rPr>
          <w:rFonts w:ascii="Times New Roman" w:hAnsi="Times New Roman" w:cs="Times New Roman"/>
          <w:color w:val="000000" w:themeColor="text1"/>
          <w:sz w:val="24"/>
          <w:szCs w:val="24"/>
        </w:rPr>
        <w:t xml:space="preserve"> - 61 год, диагноз: миелодиспластический синдром. Рефрактерная анемия (5q- синдром). ВГ. В возрасте 49 лет (2007 г.) впервые выявлена двухростковая цитопения (Hb 71 г/л, лейк. 3 тыс/мкл), в течение 6 месяцев проводилась терапия препаратами железа. В 2008 г. в НМИЦ гематологии установлен диагноз миелодиспластического синдрома, вариант - рефрактерная анемия. С 2008 г. проводились регулярные гемотрансфузии донорских эритроцитов. В 2009 по 2013 гг. проведена терапия эритропоэтином и леналидомидом с временным эффектом в виде уменьшения анемического синдрома. В 2013 г. впервые выявлены лабораторные признаки перегрузки железом, начата хелаторная терапия деферазироксом в дозе 20-25 мг/кг массы тела. В 2015 г. у больной сохранялась трехростковая цитопения с зависимостью от гемотрансфузий, определялась лабораторная (ферритин 820 нг/мл) и инструментальная (МРТ в режиме Т2* - тяжелая степень перегрузки печени, легкая степень перегрузки миокарда) картина посттрансфузионного гемохроматоза.  Клинически выявлены признаки </w:t>
      </w:r>
      <w:r>
        <w:rPr>
          <w:rFonts w:ascii="Times New Roman" w:hAnsi="Times New Roman" w:cs="Times New Roman"/>
          <w:color w:val="000000" w:themeColor="text1"/>
          <w:sz w:val="24"/>
          <w:szCs w:val="24"/>
        </w:rPr>
        <w:lastRenderedPageBreak/>
        <w:t xml:space="preserve">сердечной недостаточности: отеки нижних конечностей, одышка в покое. При выполнении эхокардиографии обращала на себя внимание дилатация всех камер сердца с умеренно выраженной легочной гипертензией, в полости ЛЖ определялась повышенная трабекулярность, китерии Chin, Jenni, Stollberger. По данным суточного мониторирования электрокардиограммы зафиксированы пробежки неустойчивой желудочковой тахикардии. При выполнении МРТ </w:t>
      </w:r>
      <w:r w:rsidRPr="00FA1F81">
        <w:rPr>
          <w:rFonts w:ascii="Times New Roman" w:hAnsi="Times New Roman" w:cs="Times New Roman"/>
          <w:color w:val="000000" w:themeColor="text1"/>
          <w:sz w:val="24"/>
          <w:szCs w:val="24"/>
        </w:rPr>
        <w:t>(рис.5)</w:t>
      </w:r>
      <w:r>
        <w:rPr>
          <w:rFonts w:ascii="Times New Roman" w:hAnsi="Times New Roman" w:cs="Times New Roman"/>
          <w:color w:val="000000" w:themeColor="text1"/>
          <w:sz w:val="24"/>
          <w:szCs w:val="24"/>
        </w:rPr>
        <w:t xml:space="preserve"> диагностирован НМЛЖ с дилатацией полости ЛЖ и перегрузкой миокарда железом средней степени тяжести (Т2* миокарда = 11,8 мсек, что соответствует концентрации железа в миокарде МIC=2,21 мг/г), тяжелая степень перегрузки железом паренхимы печени (Т2* = 1,0 мсек, что соответствует концентрации железа в печени LIC=28,8 мг/г). Клиническая ситуация была интерпретирована как кардиомиопатия смешанного генеза: рестриктивная кардиомиопатия с НМЛЖ, хроническая сердечная недостаточность 2Б стадии. Пациентке была начата терапия бета-блокаторами, петлевыми и калий-сберегающими диуретиками, продолжена хелаторная терапия. По данным МГИ были выявлены два миссенс варианта неопределенного значения, один в гене </w:t>
      </w:r>
      <w:r w:rsidRPr="002C2247">
        <w:rPr>
          <w:rFonts w:ascii="Times New Roman" w:hAnsi="Times New Roman" w:cs="Times New Roman"/>
          <w:i/>
          <w:iCs/>
          <w:color w:val="000000" w:themeColor="text1"/>
          <w:sz w:val="24"/>
          <w:szCs w:val="24"/>
        </w:rPr>
        <w:t xml:space="preserve">NEBL </w:t>
      </w:r>
      <w:r>
        <w:rPr>
          <w:rFonts w:ascii="Times New Roman" w:hAnsi="Times New Roman" w:cs="Times New Roman"/>
          <w:color w:val="000000" w:themeColor="text1"/>
          <w:sz w:val="24"/>
          <w:szCs w:val="24"/>
        </w:rPr>
        <w:t xml:space="preserve">rs200534792 и один в гене </w:t>
      </w:r>
      <w:r w:rsidRPr="002C2247">
        <w:rPr>
          <w:rFonts w:ascii="Times New Roman" w:hAnsi="Times New Roman" w:cs="Times New Roman"/>
          <w:i/>
          <w:iCs/>
          <w:color w:val="000000" w:themeColor="text1"/>
          <w:sz w:val="24"/>
          <w:szCs w:val="24"/>
        </w:rPr>
        <w:t xml:space="preserve">BAG3 </w:t>
      </w:r>
      <w:r>
        <w:rPr>
          <w:rFonts w:ascii="Times New Roman" w:hAnsi="Times New Roman" w:cs="Times New Roman"/>
          <w:color w:val="000000" w:themeColor="text1"/>
          <w:sz w:val="24"/>
          <w:szCs w:val="24"/>
        </w:rPr>
        <w:t>rs727502900.</w:t>
      </w:r>
    </w:p>
    <w:p w14:paraId="63E4C0C3" w14:textId="7302F5CF" w:rsidR="00FA1F81" w:rsidRDefault="00FA1F81" w:rsidP="00FA1F81">
      <w:pPr>
        <w:spacing w:after="0" w:line="360" w:lineRule="auto"/>
        <w:ind w:firstLine="708"/>
        <w:jc w:val="both"/>
        <w:rPr>
          <w:rFonts w:ascii="Times New Roman" w:hAnsi="Times New Roman" w:cs="Times New Roman"/>
          <w:color w:val="000000" w:themeColor="text1"/>
          <w:sz w:val="24"/>
          <w:szCs w:val="24"/>
        </w:rPr>
      </w:pPr>
      <w:r w:rsidRPr="006C704C">
        <w:rPr>
          <w:rFonts w:ascii="Times New Roman" w:hAnsi="Times New Roman" w:cs="Times New Roman"/>
          <w:noProof/>
          <w:lang w:eastAsia="ru-RU"/>
        </w:rPr>
        <w:drawing>
          <wp:inline distT="0" distB="0" distL="0" distR="0" wp14:anchorId="7CB80D9D" wp14:editId="3BEF4209">
            <wp:extent cx="5940425" cy="3013710"/>
            <wp:effectExtent l="19050" t="0" r="3175" b="0"/>
            <wp:docPr id="26" name="Рисунок 4" descr="рис 5 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 а-б.png"/>
                    <pic:cNvPicPr/>
                  </pic:nvPicPr>
                  <pic:blipFill>
                    <a:blip r:embed="rId15" cstate="print"/>
                    <a:stretch>
                      <a:fillRect/>
                    </a:stretch>
                  </pic:blipFill>
                  <pic:spPr>
                    <a:xfrm>
                      <a:off x="0" y="0"/>
                      <a:ext cx="5940425" cy="3013710"/>
                    </a:xfrm>
                    <a:prstGeom prst="rect">
                      <a:avLst/>
                    </a:prstGeom>
                  </pic:spPr>
                </pic:pic>
              </a:graphicData>
            </a:graphic>
          </wp:inline>
        </w:drawing>
      </w:r>
    </w:p>
    <w:p w14:paraId="539D026E" w14:textId="047D135F" w:rsidR="00FA1F81" w:rsidRDefault="00FA1F81" w:rsidP="00FA1F81">
      <w:pPr>
        <w:spacing w:after="0" w:line="360" w:lineRule="auto"/>
        <w:ind w:firstLine="708"/>
        <w:jc w:val="both"/>
        <w:rPr>
          <w:rFonts w:ascii="Times New Roman" w:hAnsi="Times New Roman" w:cs="Times New Roman"/>
          <w:color w:val="000000" w:themeColor="text1"/>
          <w:sz w:val="24"/>
          <w:szCs w:val="24"/>
        </w:rPr>
      </w:pPr>
      <w:r w:rsidRPr="006C704C">
        <w:rPr>
          <w:rFonts w:ascii="Times New Roman" w:hAnsi="Times New Roman" w:cs="Times New Roman"/>
          <w:noProof/>
          <w:lang w:eastAsia="ru-RU"/>
        </w:rPr>
        <w:drawing>
          <wp:inline distT="0" distB="0" distL="0" distR="0" wp14:anchorId="27865B0F" wp14:editId="686015EE">
            <wp:extent cx="5940425" cy="1851660"/>
            <wp:effectExtent l="19050" t="0" r="3175" b="0"/>
            <wp:docPr id="27" name="Рисунок 5" descr="рис 5 в-г-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 в-г-д.png"/>
                    <pic:cNvPicPr/>
                  </pic:nvPicPr>
                  <pic:blipFill>
                    <a:blip r:embed="rId16" cstate="print"/>
                    <a:stretch>
                      <a:fillRect/>
                    </a:stretch>
                  </pic:blipFill>
                  <pic:spPr>
                    <a:xfrm>
                      <a:off x="0" y="0"/>
                      <a:ext cx="5940425" cy="1851660"/>
                    </a:xfrm>
                    <a:prstGeom prst="rect">
                      <a:avLst/>
                    </a:prstGeom>
                  </pic:spPr>
                </pic:pic>
              </a:graphicData>
            </a:graphic>
          </wp:inline>
        </w:drawing>
      </w:r>
    </w:p>
    <w:p w14:paraId="68DB9FE7" w14:textId="69C2DAC9" w:rsidR="00FA1F81" w:rsidRPr="0074446D" w:rsidRDefault="00FA1F81" w:rsidP="00FA1F81">
      <w:pPr>
        <w:spacing w:before="120" w:after="120" w:line="360" w:lineRule="auto"/>
        <w:rPr>
          <w:rFonts w:ascii="Times New Roman" w:hAnsi="Times New Roman" w:cs="Times New Roman"/>
          <w:sz w:val="24"/>
          <w:szCs w:val="24"/>
        </w:rPr>
      </w:pPr>
      <w:r w:rsidRPr="0074446D">
        <w:rPr>
          <w:rFonts w:ascii="Times New Roman" w:hAnsi="Times New Roman" w:cs="Times New Roman"/>
          <w:sz w:val="24"/>
          <w:szCs w:val="24"/>
        </w:rPr>
        <w:t xml:space="preserve">Рисунок 5 а-б) МРТ печени пациентки 2-1, Т1-взвешенные изображения. Гепатомегалия, выраженное снижение интенсивности сигнала от паренхимы печени (вследствие перегрузки </w:t>
      </w:r>
      <w:r w:rsidRPr="0074446D">
        <w:rPr>
          <w:rFonts w:ascii="Times New Roman" w:hAnsi="Times New Roman" w:cs="Times New Roman"/>
          <w:sz w:val="24"/>
          <w:szCs w:val="24"/>
        </w:rPr>
        <w:lastRenderedPageBreak/>
        <w:t>железом). Спленомегалия. Выраженное снижение интенсивности сигнала от паренхимы селезенки, поджелудочной железы, от жирового костного мозга тел позвонков и костей таза (признаки перегрузки железом).</w:t>
      </w:r>
    </w:p>
    <w:p w14:paraId="4C9254C2" w14:textId="77777777" w:rsidR="00FA1F81" w:rsidRPr="0074446D" w:rsidRDefault="00FA1F81" w:rsidP="00FA1F81">
      <w:pPr>
        <w:spacing w:before="120" w:after="120" w:line="360" w:lineRule="auto"/>
        <w:rPr>
          <w:rFonts w:ascii="Times New Roman" w:hAnsi="Times New Roman" w:cs="Times New Roman"/>
          <w:sz w:val="24"/>
          <w:szCs w:val="24"/>
        </w:rPr>
      </w:pPr>
      <w:r w:rsidRPr="0074446D">
        <w:rPr>
          <w:rFonts w:ascii="Times New Roman" w:hAnsi="Times New Roman" w:cs="Times New Roman"/>
          <w:sz w:val="24"/>
          <w:szCs w:val="24"/>
        </w:rPr>
        <w:t xml:space="preserve">Обозначения на рис.б: </w:t>
      </w:r>
      <w:r w:rsidRPr="0074446D">
        <w:rPr>
          <w:rFonts w:ascii="Times New Roman" w:hAnsi="Times New Roman" w:cs="Times New Roman"/>
          <w:sz w:val="24"/>
          <w:szCs w:val="24"/>
          <w:lang w:val="en-US"/>
        </w:rPr>
        <w:t>l</w:t>
      </w:r>
      <w:r w:rsidRPr="0074446D">
        <w:rPr>
          <w:rFonts w:ascii="Times New Roman" w:hAnsi="Times New Roman" w:cs="Times New Roman"/>
          <w:sz w:val="24"/>
          <w:szCs w:val="24"/>
        </w:rPr>
        <w:t xml:space="preserve"> – печень, </w:t>
      </w:r>
      <w:r w:rsidRPr="0074446D">
        <w:rPr>
          <w:rFonts w:ascii="Times New Roman" w:hAnsi="Times New Roman" w:cs="Times New Roman"/>
          <w:sz w:val="24"/>
          <w:szCs w:val="24"/>
          <w:lang w:val="en-US"/>
        </w:rPr>
        <w:t>s</w:t>
      </w:r>
      <w:r w:rsidRPr="0074446D">
        <w:rPr>
          <w:rFonts w:ascii="Times New Roman" w:hAnsi="Times New Roman" w:cs="Times New Roman"/>
          <w:sz w:val="24"/>
          <w:szCs w:val="24"/>
        </w:rPr>
        <w:t xml:space="preserve"> – селезенка, </w:t>
      </w:r>
      <w:r w:rsidRPr="0074446D">
        <w:rPr>
          <w:rFonts w:ascii="Times New Roman" w:hAnsi="Times New Roman" w:cs="Times New Roman"/>
          <w:sz w:val="24"/>
          <w:szCs w:val="24"/>
          <w:lang w:val="en-US"/>
        </w:rPr>
        <w:t>p</w:t>
      </w:r>
      <w:r w:rsidRPr="0074446D">
        <w:rPr>
          <w:rFonts w:ascii="Times New Roman" w:hAnsi="Times New Roman" w:cs="Times New Roman"/>
          <w:sz w:val="24"/>
          <w:szCs w:val="24"/>
        </w:rPr>
        <w:t xml:space="preserve"> – поджелудочная железа, </w:t>
      </w:r>
      <w:r w:rsidRPr="0074446D">
        <w:rPr>
          <w:rFonts w:ascii="Times New Roman" w:hAnsi="Times New Roman" w:cs="Times New Roman"/>
          <w:sz w:val="24"/>
          <w:szCs w:val="24"/>
          <w:lang w:val="en-US"/>
        </w:rPr>
        <w:t>v</w:t>
      </w:r>
      <w:r w:rsidRPr="0074446D">
        <w:rPr>
          <w:rFonts w:ascii="Times New Roman" w:hAnsi="Times New Roman" w:cs="Times New Roman"/>
          <w:sz w:val="24"/>
          <w:szCs w:val="24"/>
        </w:rPr>
        <w:t xml:space="preserve"> - позвонок</w:t>
      </w:r>
    </w:p>
    <w:p w14:paraId="24CA6946" w14:textId="77777777" w:rsidR="00FA1F81" w:rsidRPr="0074446D" w:rsidRDefault="00FA1F81" w:rsidP="00FA1F81">
      <w:pPr>
        <w:spacing w:before="120" w:after="120" w:line="360" w:lineRule="auto"/>
        <w:rPr>
          <w:rFonts w:ascii="Times New Roman" w:hAnsi="Times New Roman" w:cs="Times New Roman"/>
          <w:sz w:val="24"/>
          <w:szCs w:val="24"/>
        </w:rPr>
      </w:pPr>
      <w:r w:rsidRPr="0074446D">
        <w:rPr>
          <w:rFonts w:ascii="Times New Roman" w:hAnsi="Times New Roman" w:cs="Times New Roman"/>
          <w:sz w:val="24"/>
          <w:szCs w:val="24"/>
        </w:rPr>
        <w:t>в-д)-МРТ-сердца пациентки 2-1 в кино-режиме. Умеренная дилатация левых отделов (КДР ЛЖ – 65мм, ЛП - 48мм), гипертрофии миокарда нет, повышенная трабекулярность  миокарда переднебоковой стенки и в области верхушки ЛЖ (толщина некомпактного слоя указана стрелками), низкоинтенсивный поток митральной регургитации 2ст. (обозначен *)</w:t>
      </w:r>
    </w:p>
    <w:p w14:paraId="04357142" w14:textId="77777777" w:rsidR="00FA1F81" w:rsidRPr="0074446D" w:rsidRDefault="00FA1F81" w:rsidP="00FA1F81">
      <w:pPr>
        <w:spacing w:before="120" w:after="120" w:line="360" w:lineRule="auto"/>
        <w:rPr>
          <w:rFonts w:ascii="Times New Roman" w:hAnsi="Times New Roman" w:cs="Times New Roman"/>
          <w:sz w:val="24"/>
          <w:szCs w:val="24"/>
        </w:rPr>
      </w:pPr>
      <w:r w:rsidRPr="0074446D">
        <w:rPr>
          <w:rFonts w:ascii="Times New Roman" w:hAnsi="Times New Roman" w:cs="Times New Roman"/>
          <w:sz w:val="24"/>
          <w:szCs w:val="24"/>
        </w:rPr>
        <w:t>в) длинная ось ЛЖ, 4-х камерная проекция; г) длинная ось ЛЖ, 2-х камерная проекция; д) короткая ось</w:t>
      </w:r>
    </w:p>
    <w:p w14:paraId="17BC1DB8" w14:textId="77777777" w:rsidR="00020932" w:rsidRDefault="00020932" w:rsidP="00FA1F81">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Учитывая выявленные изменения, родственникам пациентки было рекомендовано пройти обследование.</w:t>
      </w:r>
    </w:p>
    <w:p w14:paraId="26CCE92C" w14:textId="77777777" w:rsidR="00020932" w:rsidRDefault="00020932" w:rsidP="00FA1F81">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Пациентка II-3 (рис.4) - сестра-близнец. ЭхоКГ: КДР 4,8 см, ТМЖП 1,0 см, ФВ ЛЖ 67%, выраженная трабекулярность ЛЖ, без четких критериев НМ. Было выявлено два миссенс варианта неопределенного значения, один в гене </w:t>
      </w:r>
      <w:r w:rsidRPr="002C2247">
        <w:rPr>
          <w:rFonts w:ascii="Times New Roman" w:hAnsi="Times New Roman" w:cs="Times New Roman"/>
          <w:i/>
          <w:iCs/>
          <w:color w:val="000000" w:themeColor="text1"/>
          <w:sz w:val="24"/>
          <w:szCs w:val="24"/>
        </w:rPr>
        <w:t xml:space="preserve">NEBL </w:t>
      </w:r>
      <w:r>
        <w:rPr>
          <w:rFonts w:ascii="Times New Roman" w:hAnsi="Times New Roman" w:cs="Times New Roman"/>
          <w:color w:val="000000" w:themeColor="text1"/>
          <w:sz w:val="24"/>
          <w:szCs w:val="24"/>
        </w:rPr>
        <w:t xml:space="preserve">rs200534792 и один в гене </w:t>
      </w:r>
      <w:r w:rsidRPr="002C2247">
        <w:rPr>
          <w:rFonts w:ascii="Times New Roman" w:hAnsi="Times New Roman" w:cs="Times New Roman"/>
          <w:i/>
          <w:iCs/>
          <w:color w:val="000000" w:themeColor="text1"/>
          <w:sz w:val="24"/>
          <w:szCs w:val="24"/>
        </w:rPr>
        <w:t xml:space="preserve">BAG3 </w:t>
      </w:r>
      <w:r>
        <w:rPr>
          <w:rFonts w:ascii="Times New Roman" w:hAnsi="Times New Roman" w:cs="Times New Roman"/>
          <w:color w:val="000000" w:themeColor="text1"/>
          <w:sz w:val="24"/>
          <w:szCs w:val="24"/>
        </w:rPr>
        <w:t>rs727502900.</w:t>
      </w:r>
    </w:p>
    <w:p w14:paraId="1E1A01D9" w14:textId="77777777" w:rsidR="00020932" w:rsidRDefault="00020932" w:rsidP="00FA1F81">
      <w:pPr>
        <w:spacing w:after="0" w:line="360" w:lineRule="auto"/>
        <w:ind w:left="708"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Пациент III-1 (рис. 4) - сын 33 года. ЭхоКГ КДР 5,6 см, ТМЖП 1,1 см, ФВЛЖ 56%. Синдром некомпактного миокарда без четких диагностических критериев. По данным МГИ был выявлен миссенс вариант неопределенного значения в гене </w:t>
      </w:r>
      <w:r w:rsidRPr="002C2247">
        <w:rPr>
          <w:rFonts w:ascii="Times New Roman" w:hAnsi="Times New Roman" w:cs="Times New Roman"/>
          <w:i/>
          <w:iCs/>
          <w:color w:val="000000" w:themeColor="text1"/>
          <w:sz w:val="24"/>
          <w:szCs w:val="24"/>
        </w:rPr>
        <w:t xml:space="preserve">BAG3 </w:t>
      </w:r>
      <w:r>
        <w:rPr>
          <w:rFonts w:ascii="Times New Roman" w:hAnsi="Times New Roman" w:cs="Times New Roman"/>
          <w:color w:val="000000" w:themeColor="text1"/>
          <w:sz w:val="24"/>
          <w:szCs w:val="24"/>
        </w:rPr>
        <w:t>rs727502900.</w:t>
      </w:r>
    </w:p>
    <w:p w14:paraId="66C59289" w14:textId="06989B82" w:rsidR="00020932" w:rsidRDefault="00020932" w:rsidP="00020932">
      <w:pPr>
        <w:spacing w:after="0" w:line="360" w:lineRule="auto"/>
        <w:jc w:val="both"/>
        <w:rPr>
          <w:rFonts w:ascii="Times New Roman" w:hAnsi="Times New Roman" w:cs="Times New Roman"/>
          <w:color w:val="000000" w:themeColor="text1"/>
          <w:sz w:val="24"/>
          <w:szCs w:val="24"/>
          <w:u w:val="single"/>
        </w:rPr>
      </w:pPr>
      <w:r w:rsidRPr="00FA1F81">
        <w:rPr>
          <w:rFonts w:ascii="Times New Roman" w:hAnsi="Times New Roman" w:cs="Times New Roman"/>
          <w:color w:val="000000" w:themeColor="text1"/>
          <w:sz w:val="24"/>
          <w:szCs w:val="24"/>
          <w:u w:val="single"/>
        </w:rPr>
        <w:t>Семья 3</w:t>
      </w:r>
    </w:p>
    <w:p w14:paraId="2792765C" w14:textId="117C9138" w:rsidR="00FA1F81" w:rsidRDefault="00FA1F81" w:rsidP="00020932">
      <w:pPr>
        <w:spacing w:after="0" w:line="360" w:lineRule="auto"/>
        <w:jc w:val="both"/>
        <w:rPr>
          <w:rFonts w:ascii="Times New Roman" w:hAnsi="Times New Roman" w:cs="Times New Roman"/>
          <w:color w:val="000000" w:themeColor="text1"/>
          <w:sz w:val="24"/>
          <w:szCs w:val="24"/>
          <w:u w:val="single"/>
        </w:rPr>
      </w:pPr>
      <w:r>
        <w:rPr>
          <w:rFonts w:ascii="Times New Roman" w:hAnsi="Times New Roman" w:cs="Times New Roman"/>
          <w:noProof/>
          <w:color w:val="000000" w:themeColor="text1"/>
          <w:sz w:val="24"/>
          <w:szCs w:val="24"/>
          <w:lang w:eastAsia="ru-RU"/>
        </w:rPr>
        <w:drawing>
          <wp:inline distT="0" distB="0" distL="0" distR="0" wp14:anchorId="24FE99EB" wp14:editId="23E7F7DD">
            <wp:extent cx="4707467" cy="265216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емья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22474" cy="2660618"/>
                    </a:xfrm>
                    <a:prstGeom prst="rect">
                      <a:avLst/>
                    </a:prstGeom>
                  </pic:spPr>
                </pic:pic>
              </a:graphicData>
            </a:graphic>
          </wp:inline>
        </w:drawing>
      </w:r>
    </w:p>
    <w:p w14:paraId="73CC4967" w14:textId="2AE8F4EB" w:rsidR="00FA1F81" w:rsidRDefault="00FA1F81" w:rsidP="00FA1F81">
      <w:pPr>
        <w:spacing w:before="12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Рисунок 6. Родословная семьи 3</w:t>
      </w:r>
    </w:p>
    <w:p w14:paraId="72DBC557" w14:textId="77777777" w:rsidR="00FA1F81" w:rsidRPr="00FA1F81" w:rsidRDefault="00FA1F81" w:rsidP="00020932">
      <w:pPr>
        <w:spacing w:after="0" w:line="360" w:lineRule="auto"/>
        <w:jc w:val="both"/>
        <w:rPr>
          <w:rFonts w:ascii="Times New Roman" w:hAnsi="Times New Roman" w:cs="Times New Roman"/>
          <w:color w:val="000000" w:themeColor="text1"/>
          <w:sz w:val="24"/>
          <w:szCs w:val="24"/>
          <w:u w:val="single"/>
        </w:rPr>
      </w:pPr>
    </w:p>
    <w:p w14:paraId="44936E28" w14:textId="7E8B7BAD" w:rsidR="00020932" w:rsidRDefault="00020932" w:rsidP="0002093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Пациентка </w:t>
      </w:r>
      <w:r>
        <w:rPr>
          <w:rFonts w:ascii="Times New Roman" w:hAnsi="Times New Roman" w:cs="Times New Roman"/>
          <w:color w:val="000000" w:themeColor="text1"/>
          <w:sz w:val="24"/>
          <w:szCs w:val="24"/>
          <w:lang w:val="en-US"/>
        </w:rPr>
        <w:t>II</w:t>
      </w:r>
      <w:r>
        <w:rPr>
          <w:rFonts w:ascii="Times New Roman" w:hAnsi="Times New Roman" w:cs="Times New Roman"/>
          <w:color w:val="000000" w:themeColor="text1"/>
          <w:sz w:val="24"/>
          <w:szCs w:val="24"/>
        </w:rPr>
        <w:t xml:space="preserve">-1 </w:t>
      </w:r>
      <w:r w:rsidRPr="00FA1F81">
        <w:rPr>
          <w:rFonts w:ascii="Times New Roman" w:hAnsi="Times New Roman" w:cs="Times New Roman"/>
          <w:color w:val="000000" w:themeColor="text1"/>
          <w:sz w:val="24"/>
          <w:szCs w:val="24"/>
        </w:rPr>
        <w:t>(рис.6) - 24 года, диагноз: бета-талассемия, промежуточная форма. Состояние после спленэктомии. ВГ. Диагноз бета-талассемии установлен в возрасте 5 лет, с этого времени анемия приобрела трансфузионно-зависимый характер. В возрасте 15 лет выполнена спленэктомия, что несколько уменьшило трансфузионную потребность. В возрасте 18 лет выявлена лабораторная и инструментальная картина перегрузки железом. По данным МРТ печени (рис.7 а-б)</w:t>
      </w:r>
      <w:r>
        <w:rPr>
          <w:rFonts w:ascii="Times New Roman" w:hAnsi="Times New Roman" w:cs="Times New Roman"/>
          <w:color w:val="000000" w:themeColor="text1"/>
          <w:sz w:val="24"/>
          <w:szCs w:val="24"/>
        </w:rPr>
        <w:t xml:space="preserve"> диагностирована тяжелая степень перегрузки железом паренхимы печени: время релаксации Т2* печени = 0,8 мсек (норма более 11,4 мсек), что соответствует  содержанию железа в сухом остатке ткани печени 34,2 мг/г. Начата хелаторная терапия деферазироксом в дозе 20 мг/кг массы тела. На фоне 4-х лет хелаторной терапии был достигнут выраженный положительный эффект в виде повышения концентрации гемоглобина и значительного уменьшения трансфузионной зависимости. По данным ЭхоКГ выявлено умеренное снижение систолической функции (ФВ ЛЖ-49%), КДР 5,8 см, НМ в области верхушки и боковой стенки ЛЖ. МРТ сердца </w:t>
      </w:r>
      <w:r w:rsidRPr="00FA1F81">
        <w:rPr>
          <w:rFonts w:ascii="Times New Roman" w:hAnsi="Times New Roman" w:cs="Times New Roman"/>
          <w:color w:val="000000" w:themeColor="text1"/>
          <w:sz w:val="24"/>
          <w:szCs w:val="24"/>
        </w:rPr>
        <w:t>(рис.7 в-г-д):</w:t>
      </w:r>
      <w:r>
        <w:rPr>
          <w:rFonts w:ascii="Times New Roman" w:hAnsi="Times New Roman" w:cs="Times New Roman"/>
          <w:color w:val="000000" w:themeColor="text1"/>
          <w:sz w:val="24"/>
          <w:szCs w:val="24"/>
        </w:rPr>
        <w:t xml:space="preserve"> синдром НМ с умеренной дилатацией полости со снижением сократительной способности ЛЖ. К терапии были добавлены аМКР. При контрольном обследовании в 2019 г., на фоне хелаторной терапии у больной сохранялась минимальная трансфузионная зависимость (2 дозы эритроцитной взвеси в год). Уменьшилась степень перегрузки железом (ферритин 450 нг/мл, перегрузка печени легкой степени тяжести по данным МРТ: значение времени релаксации Т2* - 4,5 мсек, что соответствует </w:t>
      </w:r>
      <w:r>
        <w:rPr>
          <w:rFonts w:ascii="Times New Roman" w:hAnsi="Times New Roman" w:cs="Times New Roman"/>
          <w:color w:val="000000" w:themeColor="text1"/>
          <w:sz w:val="24"/>
          <w:szCs w:val="24"/>
          <w:lang w:val="en-US"/>
        </w:rPr>
        <w:t>LIC</w:t>
      </w:r>
      <w:r>
        <w:rPr>
          <w:rFonts w:ascii="Times New Roman" w:hAnsi="Times New Roman" w:cs="Times New Roman"/>
          <w:color w:val="000000" w:themeColor="text1"/>
          <w:sz w:val="24"/>
          <w:szCs w:val="24"/>
        </w:rPr>
        <w:t xml:space="preserve"> 5,84 мг/г, данных за перегрузку железом миокарда не получено). Было зафиксировано восстановление систолической функции сердца и восстановление скорости АВ проведения. По данным генетической диагностики патогенных и вероятно-патогенных вариантов нуклеотидной последовательности выявлено не было. Было выявлено только два миссенс варианта неопределенного значения, один в гене </w:t>
      </w:r>
      <w:r>
        <w:rPr>
          <w:rFonts w:ascii="Times New Roman" w:hAnsi="Times New Roman" w:cs="Times New Roman"/>
          <w:i/>
          <w:iCs/>
          <w:color w:val="000000" w:themeColor="text1"/>
          <w:sz w:val="24"/>
          <w:szCs w:val="24"/>
          <w:lang w:val="en-US"/>
        </w:rPr>
        <w:t>TTN</w:t>
      </w:r>
      <w:r>
        <w:rPr>
          <w:rFonts w:ascii="Times New Roman" w:hAnsi="Times New Roman" w:cs="Times New Roman"/>
          <w:color w:val="000000" w:themeColor="text1"/>
          <w:sz w:val="24"/>
          <w:szCs w:val="24"/>
        </w:rPr>
        <w:t xml:space="preserve"> rs199501185 и один в гене </w:t>
      </w:r>
      <w:r>
        <w:rPr>
          <w:rFonts w:ascii="Times New Roman" w:hAnsi="Times New Roman" w:cs="Times New Roman"/>
          <w:i/>
          <w:iCs/>
          <w:color w:val="000000" w:themeColor="text1"/>
          <w:sz w:val="24"/>
          <w:szCs w:val="24"/>
        </w:rPr>
        <w:t xml:space="preserve">PLEC </w:t>
      </w:r>
      <w:r>
        <w:rPr>
          <w:rFonts w:ascii="Times New Roman" w:hAnsi="Times New Roman" w:cs="Times New Roman"/>
          <w:color w:val="000000" w:themeColor="text1"/>
          <w:sz w:val="24"/>
          <w:szCs w:val="24"/>
        </w:rPr>
        <w:t>rs782724039.</w:t>
      </w:r>
    </w:p>
    <w:p w14:paraId="48149528" w14:textId="38189627" w:rsidR="00FA1F81" w:rsidRDefault="00FA1F81" w:rsidP="00020932">
      <w:pPr>
        <w:spacing w:after="0" w:line="360" w:lineRule="auto"/>
        <w:jc w:val="both"/>
        <w:rPr>
          <w:rFonts w:ascii="Times New Roman" w:hAnsi="Times New Roman" w:cs="Times New Roman"/>
          <w:color w:val="000000" w:themeColor="text1"/>
          <w:sz w:val="24"/>
          <w:szCs w:val="24"/>
        </w:rPr>
      </w:pPr>
      <w:r w:rsidRPr="006C704C">
        <w:rPr>
          <w:rFonts w:ascii="Times New Roman" w:hAnsi="Times New Roman" w:cs="Times New Roman"/>
          <w:noProof/>
          <w:lang w:eastAsia="ru-RU"/>
        </w:rPr>
        <w:drawing>
          <wp:inline distT="0" distB="0" distL="0" distR="0" wp14:anchorId="1AC0C505" wp14:editId="70530A35">
            <wp:extent cx="5940425" cy="2847340"/>
            <wp:effectExtent l="19050" t="0" r="3175" b="0"/>
            <wp:docPr id="29" name="Рисунок 6" descr="рис.7 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7 а-б.png"/>
                    <pic:cNvPicPr/>
                  </pic:nvPicPr>
                  <pic:blipFill>
                    <a:blip r:embed="rId18" cstate="print"/>
                    <a:stretch>
                      <a:fillRect/>
                    </a:stretch>
                  </pic:blipFill>
                  <pic:spPr>
                    <a:xfrm>
                      <a:off x="0" y="0"/>
                      <a:ext cx="5940425" cy="2847340"/>
                    </a:xfrm>
                    <a:prstGeom prst="rect">
                      <a:avLst/>
                    </a:prstGeom>
                  </pic:spPr>
                </pic:pic>
              </a:graphicData>
            </a:graphic>
          </wp:inline>
        </w:drawing>
      </w:r>
    </w:p>
    <w:p w14:paraId="224523DF" w14:textId="50E690A3" w:rsidR="00FA1F81" w:rsidRDefault="00FA1F81" w:rsidP="00020932">
      <w:pPr>
        <w:spacing w:after="0" w:line="360" w:lineRule="auto"/>
        <w:jc w:val="both"/>
        <w:rPr>
          <w:rFonts w:ascii="Times New Roman" w:hAnsi="Times New Roman" w:cs="Times New Roman"/>
          <w:color w:val="000000" w:themeColor="text1"/>
          <w:sz w:val="24"/>
          <w:szCs w:val="24"/>
        </w:rPr>
      </w:pPr>
      <w:r w:rsidRPr="006C704C">
        <w:rPr>
          <w:rFonts w:ascii="Times New Roman" w:hAnsi="Times New Roman" w:cs="Times New Roman"/>
          <w:noProof/>
          <w:lang w:eastAsia="ru-RU"/>
        </w:rPr>
        <w:lastRenderedPageBreak/>
        <w:drawing>
          <wp:inline distT="0" distB="0" distL="0" distR="0" wp14:anchorId="39508803" wp14:editId="617EBF6B">
            <wp:extent cx="5940425" cy="1838325"/>
            <wp:effectExtent l="19050" t="0" r="3175" b="0"/>
            <wp:docPr id="38" name="Рисунок 7" descr="рис.7 в-г-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7 в-г-д.png"/>
                    <pic:cNvPicPr/>
                  </pic:nvPicPr>
                  <pic:blipFill>
                    <a:blip r:embed="rId19" cstate="print"/>
                    <a:stretch>
                      <a:fillRect/>
                    </a:stretch>
                  </pic:blipFill>
                  <pic:spPr>
                    <a:xfrm>
                      <a:off x="0" y="0"/>
                      <a:ext cx="5940425" cy="1838325"/>
                    </a:xfrm>
                    <a:prstGeom prst="rect">
                      <a:avLst/>
                    </a:prstGeom>
                  </pic:spPr>
                </pic:pic>
              </a:graphicData>
            </a:graphic>
          </wp:inline>
        </w:drawing>
      </w:r>
    </w:p>
    <w:p w14:paraId="3722CBE5" w14:textId="737019A3" w:rsidR="00FA1F81" w:rsidRPr="0074446D" w:rsidRDefault="00FA1F81" w:rsidP="00FA1F81">
      <w:pPr>
        <w:spacing w:before="120" w:after="120" w:line="360" w:lineRule="auto"/>
        <w:rPr>
          <w:rFonts w:ascii="Times New Roman" w:hAnsi="Times New Roman" w:cs="Times New Roman"/>
          <w:sz w:val="24"/>
          <w:szCs w:val="24"/>
        </w:rPr>
      </w:pPr>
      <w:r w:rsidRPr="0074446D">
        <w:rPr>
          <w:rFonts w:ascii="Times New Roman" w:hAnsi="Times New Roman" w:cs="Times New Roman"/>
          <w:sz w:val="24"/>
          <w:szCs w:val="24"/>
        </w:rPr>
        <w:t>Рисунок 7</w:t>
      </w:r>
      <w:r w:rsidR="0074446D">
        <w:rPr>
          <w:rFonts w:ascii="Times New Roman" w:hAnsi="Times New Roman" w:cs="Times New Roman"/>
          <w:sz w:val="24"/>
          <w:szCs w:val="24"/>
        </w:rPr>
        <w:t xml:space="preserve"> </w:t>
      </w:r>
      <w:r w:rsidRPr="0074446D">
        <w:rPr>
          <w:rFonts w:ascii="Times New Roman" w:hAnsi="Times New Roman" w:cs="Times New Roman"/>
          <w:sz w:val="24"/>
          <w:szCs w:val="24"/>
        </w:rPr>
        <w:t>а-б) МРТ печени пациентки 3-1, Т1-взвешенные изображения. Гепатомегалия, выраженное снижение интенсивности сигнала от паренхимы печени (вследствие перегрузки железом). Состояние после спленэктомии. Признаков перегрузки железом поджелудочной железы, жирового костного мозга тел позвонков, костей таза нет.</w:t>
      </w:r>
    </w:p>
    <w:p w14:paraId="4CF4D221" w14:textId="77777777" w:rsidR="00FA1F81" w:rsidRPr="0074446D" w:rsidRDefault="00FA1F81" w:rsidP="00FA1F81">
      <w:pPr>
        <w:spacing w:before="120" w:after="120" w:line="360" w:lineRule="auto"/>
        <w:rPr>
          <w:rFonts w:ascii="Times New Roman" w:hAnsi="Times New Roman" w:cs="Times New Roman"/>
          <w:sz w:val="24"/>
          <w:szCs w:val="24"/>
        </w:rPr>
      </w:pPr>
      <w:r w:rsidRPr="0074446D">
        <w:rPr>
          <w:rFonts w:ascii="Times New Roman" w:hAnsi="Times New Roman" w:cs="Times New Roman"/>
          <w:sz w:val="24"/>
          <w:szCs w:val="24"/>
        </w:rPr>
        <w:t xml:space="preserve">Обозначения на рис.б: </w:t>
      </w:r>
      <w:r w:rsidRPr="0074446D">
        <w:rPr>
          <w:rFonts w:ascii="Times New Roman" w:hAnsi="Times New Roman" w:cs="Times New Roman"/>
          <w:sz w:val="24"/>
          <w:szCs w:val="24"/>
          <w:lang w:val="en-US"/>
        </w:rPr>
        <w:t>l</w:t>
      </w:r>
      <w:r w:rsidRPr="0074446D">
        <w:rPr>
          <w:rFonts w:ascii="Times New Roman" w:hAnsi="Times New Roman" w:cs="Times New Roman"/>
          <w:sz w:val="24"/>
          <w:szCs w:val="24"/>
        </w:rPr>
        <w:t xml:space="preserve"> – печень, </w:t>
      </w:r>
      <w:r w:rsidRPr="0074446D">
        <w:rPr>
          <w:rFonts w:ascii="Times New Roman" w:hAnsi="Times New Roman" w:cs="Times New Roman"/>
          <w:sz w:val="24"/>
          <w:szCs w:val="24"/>
          <w:lang w:val="en-US"/>
        </w:rPr>
        <w:t>p</w:t>
      </w:r>
      <w:r w:rsidRPr="0074446D">
        <w:rPr>
          <w:rFonts w:ascii="Times New Roman" w:hAnsi="Times New Roman" w:cs="Times New Roman"/>
          <w:sz w:val="24"/>
          <w:szCs w:val="24"/>
        </w:rPr>
        <w:t xml:space="preserve"> – поджелудочная железа, </w:t>
      </w:r>
      <w:r w:rsidRPr="0074446D">
        <w:rPr>
          <w:rFonts w:ascii="Times New Roman" w:hAnsi="Times New Roman" w:cs="Times New Roman"/>
          <w:sz w:val="24"/>
          <w:szCs w:val="24"/>
          <w:lang w:val="en-US"/>
        </w:rPr>
        <w:t>v</w:t>
      </w:r>
      <w:r w:rsidRPr="0074446D">
        <w:rPr>
          <w:rFonts w:ascii="Times New Roman" w:hAnsi="Times New Roman" w:cs="Times New Roman"/>
          <w:sz w:val="24"/>
          <w:szCs w:val="24"/>
        </w:rPr>
        <w:t xml:space="preserve"> - позвонок</w:t>
      </w:r>
    </w:p>
    <w:p w14:paraId="672E0FD5" w14:textId="77777777" w:rsidR="00FA1F81" w:rsidRPr="0074446D" w:rsidRDefault="00FA1F81" w:rsidP="00FA1F81">
      <w:pPr>
        <w:spacing w:before="120" w:after="120" w:line="360" w:lineRule="auto"/>
        <w:rPr>
          <w:rFonts w:ascii="Times New Roman" w:hAnsi="Times New Roman" w:cs="Times New Roman"/>
          <w:sz w:val="24"/>
          <w:szCs w:val="24"/>
        </w:rPr>
      </w:pPr>
      <w:r w:rsidRPr="0074446D">
        <w:rPr>
          <w:rFonts w:ascii="Times New Roman" w:hAnsi="Times New Roman" w:cs="Times New Roman"/>
          <w:sz w:val="24"/>
          <w:szCs w:val="24"/>
        </w:rPr>
        <w:t>в-д)-МРТ-сердца пациентки 3-1 в кино-режиме. Небольшая дилатация полости ЛЖ (КДР ЛЖ – 54мм, индексированный КДО ЛЖ – 111 мл/м2) со снижение его сократимости (ФВ ЛЖ  -41%), гипертрофии миокарда нет, «рассыпной» тип строения папиллярных мышц (указаны *), минимальный гидроперикард.</w:t>
      </w:r>
    </w:p>
    <w:p w14:paraId="6D224208" w14:textId="77777777" w:rsidR="00FA1F81" w:rsidRPr="0074446D" w:rsidRDefault="00FA1F81" w:rsidP="00FA1F81">
      <w:pPr>
        <w:spacing w:before="120" w:after="120" w:line="360" w:lineRule="auto"/>
        <w:rPr>
          <w:rFonts w:ascii="Times New Roman" w:hAnsi="Times New Roman" w:cs="Times New Roman"/>
          <w:sz w:val="24"/>
          <w:szCs w:val="24"/>
        </w:rPr>
      </w:pPr>
      <w:r w:rsidRPr="0074446D">
        <w:rPr>
          <w:rFonts w:ascii="Times New Roman" w:hAnsi="Times New Roman" w:cs="Times New Roman"/>
          <w:sz w:val="24"/>
          <w:szCs w:val="24"/>
        </w:rPr>
        <w:t>в) длинная ось ЛЖ, 4-х камерная проекция; г) длинная ось ЛЖ, 2-х камерная проекция; д) короткая ось</w:t>
      </w:r>
    </w:p>
    <w:p w14:paraId="66F5CCF2" w14:textId="77777777" w:rsidR="00020932" w:rsidRDefault="00020932" w:rsidP="00FA1F81">
      <w:pPr>
        <w:spacing w:after="0" w:line="360" w:lineRule="auto"/>
        <w:ind w:firstLine="708"/>
        <w:jc w:val="both"/>
        <w:rPr>
          <w:rFonts w:ascii="Times New Roman" w:hAnsi="Times New Roman" w:cs="Times New Roman"/>
          <w:color w:val="000000" w:themeColor="text1"/>
          <w:sz w:val="24"/>
          <w:szCs w:val="24"/>
        </w:rPr>
      </w:pPr>
      <w:r w:rsidRPr="0074446D">
        <w:rPr>
          <w:rFonts w:ascii="Times New Roman" w:hAnsi="Times New Roman" w:cs="Times New Roman"/>
          <w:color w:val="000000" w:themeColor="text1"/>
          <w:sz w:val="24"/>
          <w:szCs w:val="24"/>
        </w:rPr>
        <w:t xml:space="preserve">Пациент I-1 (рис.6) - отец пациентки 41 год. По данным ЭхоКГ данных за НМ нет, камеры сердца не расширены, ФВ ЛЖ 67%. </w:t>
      </w:r>
    </w:p>
    <w:p w14:paraId="5AC0B2EB" w14:textId="77777777" w:rsidR="0074446D" w:rsidRPr="0074446D" w:rsidRDefault="0074446D" w:rsidP="00FA1F81">
      <w:pPr>
        <w:spacing w:after="0" w:line="360" w:lineRule="auto"/>
        <w:ind w:firstLine="708"/>
        <w:jc w:val="both"/>
        <w:rPr>
          <w:rFonts w:ascii="Times New Roman" w:hAnsi="Times New Roman" w:cs="Times New Roman"/>
          <w:color w:val="000000" w:themeColor="text1"/>
          <w:sz w:val="24"/>
          <w:szCs w:val="24"/>
        </w:rPr>
      </w:pPr>
    </w:p>
    <w:p w14:paraId="7EC446A3" w14:textId="577F64B1" w:rsidR="00020932" w:rsidRDefault="00020932" w:rsidP="00A97491">
      <w:pPr>
        <w:adjustRightInd w:val="0"/>
        <w:spacing w:after="0" w:line="360" w:lineRule="auto"/>
        <w:ind w:firstLine="708"/>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Обсуждение</w:t>
      </w:r>
    </w:p>
    <w:p w14:paraId="4AD6DC8A" w14:textId="1E1E90C7" w:rsidR="00020932" w:rsidRDefault="00020932" w:rsidP="00A97491">
      <w:pPr>
        <w:adjustRightInd w:val="0"/>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этой </w:t>
      </w:r>
      <w:r w:rsidR="00A97491">
        <w:rPr>
          <w:rFonts w:ascii="Times New Roman" w:hAnsi="Times New Roman" w:cs="Times New Roman"/>
          <w:color w:val="000000" w:themeColor="text1"/>
          <w:sz w:val="24"/>
          <w:szCs w:val="24"/>
        </w:rPr>
        <w:t xml:space="preserve">части </w:t>
      </w:r>
      <w:r>
        <w:rPr>
          <w:rFonts w:ascii="Times New Roman" w:hAnsi="Times New Roman" w:cs="Times New Roman"/>
          <w:color w:val="000000" w:themeColor="text1"/>
          <w:sz w:val="24"/>
          <w:szCs w:val="24"/>
        </w:rPr>
        <w:t>работ</w:t>
      </w:r>
      <w:r w:rsidR="00A97491">
        <w:rPr>
          <w:rFonts w:ascii="Times New Roman" w:hAnsi="Times New Roman" w:cs="Times New Roman"/>
          <w:color w:val="000000" w:themeColor="text1"/>
          <w:sz w:val="24"/>
          <w:szCs w:val="24"/>
        </w:rPr>
        <w:t>ы</w:t>
      </w:r>
      <w:r>
        <w:rPr>
          <w:rFonts w:ascii="Times New Roman" w:hAnsi="Times New Roman" w:cs="Times New Roman"/>
          <w:color w:val="000000" w:themeColor="text1"/>
          <w:sz w:val="24"/>
          <w:szCs w:val="24"/>
        </w:rPr>
        <w:t xml:space="preserve"> мы провели сравнительный анализ данных визуализирующих исследований пациентов с </w:t>
      </w:r>
      <w:r w:rsidR="00A97491">
        <w:rPr>
          <w:rFonts w:ascii="Times New Roman" w:hAnsi="Times New Roman" w:cs="Times New Roman"/>
          <w:color w:val="000000" w:themeColor="text1"/>
          <w:sz w:val="24"/>
          <w:szCs w:val="24"/>
        </w:rPr>
        <w:t>вторичным гемохроматозом</w:t>
      </w:r>
      <w:r>
        <w:rPr>
          <w:rFonts w:ascii="Times New Roman" w:hAnsi="Times New Roman" w:cs="Times New Roman"/>
          <w:color w:val="000000" w:themeColor="text1"/>
          <w:sz w:val="24"/>
          <w:szCs w:val="24"/>
        </w:rPr>
        <w:t xml:space="preserve"> и НМЛЖ, сопоставили их с модифицированными современными критериями НМЛЖ и результатами МГИ.  </w:t>
      </w:r>
    </w:p>
    <w:p w14:paraId="2FD787C1" w14:textId="0F7552EC" w:rsidR="00020932" w:rsidRDefault="00020932" w:rsidP="00A97491">
      <w:pPr>
        <w:adjustRightInd w:val="0"/>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На примере представленных </w:t>
      </w:r>
      <w:r w:rsidR="00A97491">
        <w:rPr>
          <w:rFonts w:ascii="Times New Roman" w:hAnsi="Times New Roman" w:cs="Times New Roman"/>
          <w:color w:val="000000" w:themeColor="text1"/>
          <w:sz w:val="24"/>
          <w:szCs w:val="24"/>
        </w:rPr>
        <w:t>семей</w:t>
      </w:r>
      <w:r>
        <w:rPr>
          <w:rFonts w:ascii="Times New Roman" w:hAnsi="Times New Roman" w:cs="Times New Roman"/>
          <w:color w:val="000000" w:themeColor="text1"/>
          <w:sz w:val="24"/>
          <w:szCs w:val="24"/>
        </w:rPr>
        <w:t xml:space="preserve"> видно, что у одной из пациенток (2-</w:t>
      </w:r>
      <w:r>
        <w:rPr>
          <w:rFonts w:ascii="Times New Roman" w:hAnsi="Times New Roman" w:cs="Times New Roman"/>
          <w:color w:val="000000" w:themeColor="text1"/>
          <w:sz w:val="24"/>
          <w:szCs w:val="24"/>
          <w:lang w:val="en-US"/>
        </w:rPr>
        <w:t>II</w:t>
      </w:r>
      <w:r>
        <w:rPr>
          <w:rFonts w:ascii="Times New Roman" w:hAnsi="Times New Roman" w:cs="Times New Roman"/>
          <w:color w:val="000000" w:themeColor="text1"/>
          <w:sz w:val="24"/>
          <w:szCs w:val="24"/>
        </w:rPr>
        <w:t>-2) прослеживается наследственный характер заболевания (у сына и сестры-близнеца выявлены признаки НМ без признаков ремоделирования миокарда). Также в этой семье выявлены варианты в генах, ответственных за развитие кардиомиопатии. А наличие у пациентки длительно существующей анемии и перегрузки железом на фоне исходно скомпрометированного миокарда, вероятно усугубило клиническое течение заболевания пациентки.</w:t>
      </w:r>
    </w:p>
    <w:p w14:paraId="7A7FC6FC" w14:textId="2A8C77DA" w:rsidR="00020932" w:rsidRDefault="00020932" w:rsidP="00A97491">
      <w:pPr>
        <w:adjustRightInd w:val="0"/>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другой семье (семья 1) имеет место наследственная дизэритропоэтичексая анемия. К сожалению, в настоящее время МГИ родственникам пациентки проведено не было. Однако у пациентки по результатам проведенного обследования выявлены невыраженные изменения в </w:t>
      </w:r>
      <w:r>
        <w:rPr>
          <w:rFonts w:ascii="Times New Roman" w:hAnsi="Times New Roman" w:cs="Times New Roman"/>
          <w:color w:val="000000" w:themeColor="text1"/>
          <w:sz w:val="24"/>
          <w:szCs w:val="24"/>
        </w:rPr>
        <w:lastRenderedPageBreak/>
        <w:t>сердце, отсутствует киника сердечной недостаточности, что в свою очередь является дополнительным фактором для оценки изменений морфологии миокарда, как вторичного повышения трабекулярности миокарда. Также из таблицы 2 видно, что у пациентки 1-III-1 индекс массы НМ равен 10 г/м</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при первичном проведении МРТ сердца, при проведении исследования через год отмечено некоторое увеличение индекса массы НМ до 14 г/м</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что также не дает нам основание думать о первичном характере НМ и склоняет нас в пользу гипертрабекулярности на фоне перегрузки сердца железом. Результаты МГИ, не выявившего патогенных вариантов в генах, ассоциированных с развитием кардиомиопатий, также говорят в пользу вторичных изменений структуры миокарда. У родного дяди (1-</w:t>
      </w:r>
      <w:r>
        <w:rPr>
          <w:rFonts w:ascii="Times New Roman" w:hAnsi="Times New Roman" w:cs="Times New Roman"/>
          <w:color w:val="000000" w:themeColor="text1"/>
          <w:sz w:val="24"/>
          <w:szCs w:val="24"/>
          <w:lang w:val="en-US"/>
        </w:rPr>
        <w:t>II</w:t>
      </w:r>
      <w:r>
        <w:rPr>
          <w:rFonts w:ascii="Times New Roman" w:hAnsi="Times New Roman" w:cs="Times New Roman"/>
          <w:color w:val="000000" w:themeColor="text1"/>
          <w:sz w:val="24"/>
          <w:szCs w:val="24"/>
        </w:rPr>
        <w:t>-4) и отца (1-</w:t>
      </w:r>
      <w:r>
        <w:rPr>
          <w:rFonts w:ascii="Times New Roman" w:hAnsi="Times New Roman" w:cs="Times New Roman"/>
          <w:color w:val="000000" w:themeColor="text1"/>
          <w:sz w:val="24"/>
          <w:szCs w:val="24"/>
          <w:lang w:val="en-US"/>
        </w:rPr>
        <w:t>II</w:t>
      </w:r>
      <w:r>
        <w:rPr>
          <w:rFonts w:ascii="Times New Roman" w:hAnsi="Times New Roman" w:cs="Times New Roman"/>
          <w:color w:val="000000" w:themeColor="text1"/>
          <w:sz w:val="24"/>
          <w:szCs w:val="24"/>
        </w:rPr>
        <w:t>-3) пациентки также выявлены ЭхоКГ признаки НМ (таб. 1). По данным МРТ сердца у пациента (1-</w:t>
      </w:r>
      <w:r>
        <w:rPr>
          <w:rFonts w:ascii="Times New Roman" w:hAnsi="Times New Roman" w:cs="Times New Roman"/>
          <w:color w:val="000000" w:themeColor="text1"/>
          <w:sz w:val="24"/>
          <w:szCs w:val="24"/>
          <w:lang w:val="en-US"/>
        </w:rPr>
        <w:t>II</w:t>
      </w:r>
      <w:r>
        <w:rPr>
          <w:rFonts w:ascii="Times New Roman" w:hAnsi="Times New Roman" w:cs="Times New Roman"/>
          <w:color w:val="000000" w:themeColor="text1"/>
          <w:sz w:val="24"/>
          <w:szCs w:val="24"/>
        </w:rPr>
        <w:t xml:space="preserve">-4) отмечается повышение индекса массы НМ до 23%, соотношение толщины некомпактный/компактный слой больше 2,3 только в одном сегменте. Возможно, в данной ситуации в этой конкретной семье разобраться с причинами гипертрабекулярности нам поможет МГИ, которое в настоящий момент не было выполнено. </w:t>
      </w:r>
    </w:p>
    <w:p w14:paraId="1301A384" w14:textId="77777777" w:rsidR="00020932" w:rsidRDefault="00020932" w:rsidP="00A97491">
      <w:pPr>
        <w:adjustRightInd w:val="0"/>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Судить о генезе возникновения повышенной трабекулярности и НМ у пациентки 3-</w:t>
      </w:r>
      <w:r>
        <w:rPr>
          <w:rFonts w:ascii="Times New Roman" w:hAnsi="Times New Roman" w:cs="Times New Roman"/>
          <w:color w:val="000000" w:themeColor="text1"/>
          <w:sz w:val="24"/>
          <w:szCs w:val="24"/>
          <w:lang w:val="en-US"/>
        </w:rPr>
        <w:t>II</w:t>
      </w:r>
      <w:r>
        <w:rPr>
          <w:rFonts w:ascii="Times New Roman" w:hAnsi="Times New Roman" w:cs="Times New Roman"/>
          <w:color w:val="000000" w:themeColor="text1"/>
          <w:sz w:val="24"/>
          <w:szCs w:val="24"/>
        </w:rPr>
        <w:t xml:space="preserve">-1 не представляется возможным, поскольку кардиологический скрининг был проведен не всем близким родственникам пациентки, по данным МГИ были найдены варианты в генах саркомерных белков, однако все выявленные варианты имеют неопределенную клиническую значимость. При этом стоит отметить, что у пациентки отмечались только МРТ признаки накопления железа в печени. И делать вывод на основании полученных данных - крайне непростая задача. </w:t>
      </w:r>
    </w:p>
    <w:p w14:paraId="40EABD12" w14:textId="77777777" w:rsidR="00020932" w:rsidRDefault="00020932" w:rsidP="00A97491">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Достаточно большая распространенность НМЛЖ среди пациентов с накоплением железа в миокарде в очередной раз поднимает проблему гипердиагностики НМ. В представленных выше исследованиях была продемонстрирована попытка дифференциальной диагностики истинного НМЛЖ и повышенной трабекулярности миокарда вторичного генеза. Дальнейшая тенденция к ужесточению современных визуализирующих критериев закономерна, в то же время подобные исследования должны сопровождаться обязательным инструментальным обследованием и МГИ родственников первой линии. В семьях с генетически детерминированными кардиомиопатиями при одном и том же патогенном варианте в гене, ассоциированном с кардиомиопатией возможно наличие родственников с НМЛЖ, удовлетворяющего всем современным критериям и родственников с повышенной трабекулярностью миокарда. Кроме того, для более полного понимания патогенеза и механизма гипертрабекулярности необходимо поведение проспективной оценки параметров ремоделирования у данных пациентов и сопоставление полученных данных со степенью тяжести перегрузки железа.  </w:t>
      </w:r>
    </w:p>
    <w:p w14:paraId="08642546" w14:textId="77777777" w:rsidR="00020932" w:rsidRDefault="00020932" w:rsidP="00650D41">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Ограничения исследования:</w:t>
      </w:r>
      <w:r>
        <w:rPr>
          <w:rFonts w:ascii="Times New Roman" w:hAnsi="Times New Roman" w:cs="Times New Roman"/>
          <w:color w:val="000000" w:themeColor="text1"/>
          <w:sz w:val="24"/>
          <w:szCs w:val="24"/>
        </w:rPr>
        <w:t xml:space="preserve"> небольшое количество пациентов с ВГ и НМЛЖ; не всем родственникам проведено МГИ и МРТ сердца с контрастом. </w:t>
      </w:r>
    </w:p>
    <w:p w14:paraId="04F697B8" w14:textId="77777777" w:rsidR="00020932" w:rsidRDefault="00020932" w:rsidP="00650D41">
      <w:pPr>
        <w:adjustRightInd w:val="0"/>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lastRenderedPageBreak/>
        <w:t>Вывод</w:t>
      </w:r>
      <w:r>
        <w:rPr>
          <w:rFonts w:ascii="Times New Roman" w:hAnsi="Times New Roman" w:cs="Times New Roman"/>
          <w:color w:val="000000" w:themeColor="text1"/>
          <w:sz w:val="24"/>
          <w:szCs w:val="24"/>
        </w:rPr>
        <w:t xml:space="preserve">: у пациентов с вторичным гемохроматозом сердца отмечается ремоделирование миокарда по типу НМЛЖ, генез которого с большой долей вероятности носит вторичный характер. С целью подтверждения данной гипотезы необходимо проведение проспективного наблюдения (МРТ сердца), в т.ч. включающего семейный скрининг и МГИ. </w:t>
      </w:r>
    </w:p>
    <w:p w14:paraId="0FB1B2E7" w14:textId="19B8D86C" w:rsidR="00020932" w:rsidRPr="00B9164D" w:rsidRDefault="00020932" w:rsidP="00650D41">
      <w:pPr>
        <w:adjustRightInd w:val="0"/>
        <w:spacing w:after="0" w:line="360" w:lineRule="auto"/>
        <w:ind w:firstLine="641"/>
        <w:jc w:val="both"/>
        <w:rPr>
          <w:rFonts w:ascii="Times New Roman" w:hAnsi="Times New Roman" w:cs="Times New Roman"/>
          <w:b/>
          <w:color w:val="000000" w:themeColor="text1"/>
          <w:sz w:val="24"/>
          <w:szCs w:val="24"/>
          <w:lang w:val="en-US"/>
        </w:rPr>
      </w:pPr>
      <w:r w:rsidRPr="00B27087">
        <w:rPr>
          <w:rFonts w:ascii="Times New Roman" w:hAnsi="Times New Roman" w:cs="Times New Roman"/>
          <w:b/>
          <w:color w:val="000000" w:themeColor="text1"/>
          <w:sz w:val="24"/>
          <w:szCs w:val="24"/>
        </w:rPr>
        <w:t>Список</w:t>
      </w:r>
      <w:r w:rsidRPr="00B9164D">
        <w:rPr>
          <w:rFonts w:ascii="Times New Roman" w:hAnsi="Times New Roman" w:cs="Times New Roman"/>
          <w:b/>
          <w:color w:val="000000" w:themeColor="text1"/>
          <w:sz w:val="24"/>
          <w:szCs w:val="24"/>
          <w:lang w:val="en-US"/>
        </w:rPr>
        <w:t xml:space="preserve"> </w:t>
      </w:r>
      <w:r w:rsidR="00650D41">
        <w:rPr>
          <w:rFonts w:ascii="Times New Roman" w:hAnsi="Times New Roman" w:cs="Times New Roman"/>
          <w:b/>
          <w:color w:val="000000" w:themeColor="text1"/>
          <w:sz w:val="24"/>
          <w:szCs w:val="24"/>
        </w:rPr>
        <w:t>используемой</w:t>
      </w:r>
      <w:r w:rsidR="00650D41" w:rsidRPr="005415EB">
        <w:rPr>
          <w:rFonts w:ascii="Times New Roman" w:hAnsi="Times New Roman" w:cs="Times New Roman"/>
          <w:b/>
          <w:color w:val="000000" w:themeColor="text1"/>
          <w:sz w:val="24"/>
          <w:szCs w:val="24"/>
          <w:lang w:val="en-US"/>
        </w:rPr>
        <w:t xml:space="preserve"> </w:t>
      </w:r>
      <w:r w:rsidRPr="00B27087">
        <w:rPr>
          <w:rFonts w:ascii="Times New Roman" w:hAnsi="Times New Roman" w:cs="Times New Roman"/>
          <w:b/>
          <w:color w:val="000000" w:themeColor="text1"/>
          <w:sz w:val="24"/>
          <w:szCs w:val="24"/>
        </w:rPr>
        <w:t>литературы</w:t>
      </w:r>
      <w:r w:rsidRPr="00B9164D">
        <w:rPr>
          <w:rFonts w:ascii="Times New Roman" w:hAnsi="Times New Roman" w:cs="Times New Roman"/>
          <w:b/>
          <w:color w:val="000000" w:themeColor="text1"/>
          <w:sz w:val="24"/>
          <w:szCs w:val="24"/>
          <w:lang w:val="en-US"/>
        </w:rPr>
        <w:t>:</w:t>
      </w:r>
    </w:p>
    <w:p w14:paraId="2F29098F"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rPr>
        <w:fldChar w:fldCharType="begin" w:fldLock="1"/>
      </w:r>
      <w:r w:rsidRPr="00A97491">
        <w:rPr>
          <w:rFonts w:ascii="Times New Roman" w:hAnsi="Times New Roman" w:cs="Times New Roman"/>
          <w:sz w:val="24"/>
          <w:szCs w:val="24"/>
          <w:lang w:val="en-US"/>
        </w:rPr>
        <w:instrText xml:space="preserve">ADDIN Mendeley Bibliography CSL_BIBLIOGRAPHY </w:instrText>
      </w:r>
      <w:r w:rsidRPr="00A97491">
        <w:rPr>
          <w:rFonts w:ascii="Times New Roman" w:hAnsi="Times New Roman" w:cs="Times New Roman"/>
          <w:sz w:val="24"/>
          <w:szCs w:val="24"/>
        </w:rPr>
        <w:fldChar w:fldCharType="separate"/>
      </w:r>
      <w:r w:rsidRPr="00A97491">
        <w:rPr>
          <w:rFonts w:ascii="Times New Roman" w:hAnsi="Times New Roman" w:cs="Times New Roman"/>
          <w:sz w:val="24"/>
          <w:szCs w:val="24"/>
          <w:lang w:val="en-US"/>
        </w:rPr>
        <w:t xml:space="preserve">1. </w:t>
      </w:r>
      <w:r w:rsidRPr="00A97491">
        <w:rPr>
          <w:rFonts w:ascii="Times New Roman" w:hAnsi="Times New Roman" w:cs="Times New Roman"/>
          <w:sz w:val="24"/>
          <w:szCs w:val="24"/>
          <w:lang w:val="en-US"/>
        </w:rPr>
        <w:tab/>
        <w:t xml:space="preserve">Jenni R, Oechslin EN, Van Der Loo B. Isolated ventricular non-compaction of the myocardium in adults. </w:t>
      </w:r>
      <w:r w:rsidRPr="00A97491">
        <w:rPr>
          <w:rFonts w:ascii="Times New Roman" w:hAnsi="Times New Roman" w:cs="Times New Roman"/>
          <w:i/>
          <w:iCs/>
          <w:sz w:val="24"/>
          <w:szCs w:val="24"/>
          <w:lang w:val="en-US"/>
        </w:rPr>
        <w:t>Heart</w:t>
      </w:r>
      <w:r w:rsidRPr="00A97491">
        <w:rPr>
          <w:rFonts w:ascii="Times New Roman" w:hAnsi="Times New Roman" w:cs="Times New Roman"/>
          <w:sz w:val="24"/>
          <w:szCs w:val="24"/>
          <w:lang w:val="en-US"/>
        </w:rPr>
        <w:t>. 2007;93(1):11-15. doi:10.1136/hrt.2005.082271</w:t>
      </w:r>
    </w:p>
    <w:p w14:paraId="546081EC"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2. </w:t>
      </w:r>
      <w:r w:rsidRPr="00A97491">
        <w:rPr>
          <w:rFonts w:ascii="Times New Roman" w:hAnsi="Times New Roman" w:cs="Times New Roman"/>
          <w:sz w:val="24"/>
          <w:szCs w:val="24"/>
          <w:lang w:val="en-US"/>
        </w:rPr>
        <w:tab/>
        <w:t xml:space="preserve">Stöllberger C, Gerecke B, Finsterer J, Engberding R. Refinement of echocardiographic criteria for left ventricular noncompaction. </w:t>
      </w:r>
      <w:r w:rsidRPr="00A97491">
        <w:rPr>
          <w:rFonts w:ascii="Times New Roman" w:hAnsi="Times New Roman" w:cs="Times New Roman"/>
          <w:i/>
          <w:iCs/>
          <w:sz w:val="24"/>
          <w:szCs w:val="24"/>
          <w:lang w:val="en-US"/>
        </w:rPr>
        <w:t>International journal of cardiology</w:t>
      </w:r>
      <w:r w:rsidRPr="00A97491">
        <w:rPr>
          <w:rFonts w:ascii="Times New Roman" w:hAnsi="Times New Roman" w:cs="Times New Roman"/>
          <w:sz w:val="24"/>
          <w:szCs w:val="24"/>
          <w:lang w:val="en-US"/>
        </w:rPr>
        <w:t>. 2013;165(3):463-467. doi:10.1016/j.ijcard.2011.08.845.</w:t>
      </w:r>
    </w:p>
    <w:p w14:paraId="156525CF"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3. </w:t>
      </w:r>
      <w:r w:rsidRPr="00A97491">
        <w:rPr>
          <w:rFonts w:ascii="Times New Roman" w:hAnsi="Times New Roman" w:cs="Times New Roman"/>
          <w:sz w:val="24"/>
          <w:szCs w:val="24"/>
          <w:lang w:val="en-US"/>
        </w:rPr>
        <w:tab/>
        <w:t xml:space="preserve">Gati S, Chandra N, Bennett RL, et al. Increased left ventricular trabeculation in highly trained athletes: do we need more stringent criteria for the diagnosis of left ventricular non-compaction in athletes? </w:t>
      </w:r>
      <w:r w:rsidRPr="00A97491">
        <w:rPr>
          <w:rFonts w:ascii="Times New Roman" w:hAnsi="Times New Roman" w:cs="Times New Roman"/>
          <w:i/>
          <w:iCs/>
          <w:sz w:val="24"/>
          <w:szCs w:val="24"/>
          <w:lang w:val="en-US"/>
        </w:rPr>
        <w:t>Heart</w:t>
      </w:r>
      <w:r w:rsidRPr="00A97491">
        <w:rPr>
          <w:rFonts w:ascii="Times New Roman" w:hAnsi="Times New Roman" w:cs="Times New Roman"/>
          <w:sz w:val="24"/>
          <w:szCs w:val="24"/>
          <w:lang w:val="en-US"/>
        </w:rPr>
        <w:t>. 2013;99(6):401-408. doi:10.1136/heartjnl-2012-303418</w:t>
      </w:r>
    </w:p>
    <w:p w14:paraId="64683F54"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4. </w:t>
      </w:r>
      <w:r w:rsidRPr="00A97491">
        <w:rPr>
          <w:rFonts w:ascii="Times New Roman" w:hAnsi="Times New Roman" w:cs="Times New Roman"/>
          <w:sz w:val="24"/>
          <w:szCs w:val="24"/>
          <w:lang w:val="en-US"/>
        </w:rPr>
        <w:tab/>
        <w:t xml:space="preserve">Gati S, Papadakis M, Van Niekerk N, et al. Increased left ventricular trabeculation in individuals with sickle cell anaemia: Physiology or pathology? </w:t>
      </w:r>
      <w:r w:rsidRPr="00A97491">
        <w:rPr>
          <w:rFonts w:ascii="Times New Roman" w:hAnsi="Times New Roman" w:cs="Times New Roman"/>
          <w:i/>
          <w:iCs/>
          <w:sz w:val="24"/>
          <w:szCs w:val="24"/>
          <w:lang w:val="en-US"/>
        </w:rPr>
        <w:t>Int J Cardiol</w:t>
      </w:r>
      <w:r w:rsidRPr="00A97491">
        <w:rPr>
          <w:rFonts w:ascii="Times New Roman" w:hAnsi="Times New Roman" w:cs="Times New Roman"/>
          <w:sz w:val="24"/>
          <w:szCs w:val="24"/>
          <w:lang w:val="en-US"/>
        </w:rPr>
        <w:t>. 2013;168(2):1658-1660. doi:10.1016/j.ijcard.2013.03.039</w:t>
      </w:r>
    </w:p>
    <w:p w14:paraId="0E525E26"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5. </w:t>
      </w:r>
      <w:r w:rsidRPr="00A97491">
        <w:rPr>
          <w:rFonts w:ascii="Times New Roman" w:hAnsi="Times New Roman" w:cs="Times New Roman"/>
          <w:sz w:val="24"/>
          <w:szCs w:val="24"/>
          <w:lang w:val="en-US"/>
        </w:rPr>
        <w:tab/>
        <w:t xml:space="preserve">Gati S, Papadakis M, Papamichael ND, et al. Reversible de novo left ventricular trabeculations in pregnant women: Implications for the diagnosis of left ventricular noncompaction in low-risk populations. </w:t>
      </w:r>
      <w:r w:rsidRPr="00A97491">
        <w:rPr>
          <w:rFonts w:ascii="Times New Roman" w:hAnsi="Times New Roman" w:cs="Times New Roman"/>
          <w:i/>
          <w:iCs/>
          <w:sz w:val="24"/>
          <w:szCs w:val="24"/>
          <w:lang w:val="en-US"/>
        </w:rPr>
        <w:t>Circulation</w:t>
      </w:r>
      <w:r w:rsidRPr="00A97491">
        <w:rPr>
          <w:rFonts w:ascii="Times New Roman" w:hAnsi="Times New Roman" w:cs="Times New Roman"/>
          <w:sz w:val="24"/>
          <w:szCs w:val="24"/>
          <w:lang w:val="en-US"/>
        </w:rPr>
        <w:t>. 2014;130(6):475-483. doi:10.1161/CIRCULATIONAHA.114.008554</w:t>
      </w:r>
    </w:p>
    <w:p w14:paraId="08F2891C"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6. </w:t>
      </w:r>
      <w:r w:rsidRPr="00A97491">
        <w:rPr>
          <w:rFonts w:ascii="Times New Roman" w:hAnsi="Times New Roman" w:cs="Times New Roman"/>
          <w:sz w:val="24"/>
          <w:szCs w:val="24"/>
          <w:lang w:val="en-US"/>
        </w:rPr>
        <w:tab/>
        <w:t xml:space="preserve">Chin TK, Perloff JK, Williams RG et al. Isolated noncompaction of left ventricular myocardium. A study of eight cases. </w:t>
      </w:r>
      <w:r w:rsidRPr="00A97491">
        <w:rPr>
          <w:rFonts w:ascii="Times New Roman" w:hAnsi="Times New Roman" w:cs="Times New Roman"/>
          <w:i/>
          <w:iCs/>
          <w:sz w:val="24"/>
          <w:szCs w:val="24"/>
          <w:lang w:val="en-US"/>
        </w:rPr>
        <w:t>Circ J</w:t>
      </w:r>
      <w:r w:rsidRPr="00A97491">
        <w:rPr>
          <w:rFonts w:ascii="Times New Roman" w:hAnsi="Times New Roman" w:cs="Times New Roman"/>
          <w:sz w:val="24"/>
          <w:szCs w:val="24"/>
          <w:lang w:val="en-US"/>
        </w:rPr>
        <w:t>. 1990;83:507-517.</w:t>
      </w:r>
    </w:p>
    <w:p w14:paraId="5B82BE94"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7. </w:t>
      </w:r>
      <w:r w:rsidRPr="00A97491">
        <w:rPr>
          <w:rFonts w:ascii="Times New Roman" w:hAnsi="Times New Roman" w:cs="Times New Roman"/>
          <w:sz w:val="24"/>
          <w:szCs w:val="24"/>
          <w:lang w:val="en-US"/>
        </w:rPr>
        <w:tab/>
        <w:t xml:space="preserve">Stöllberger C, Gerecke B, Finsterer J et al. Refinement of echocardiographic criteria for left ventricular noncompaction. </w:t>
      </w:r>
      <w:r w:rsidRPr="00A97491">
        <w:rPr>
          <w:rFonts w:ascii="Times New Roman" w:hAnsi="Times New Roman" w:cs="Times New Roman"/>
          <w:i/>
          <w:iCs/>
          <w:sz w:val="24"/>
          <w:szCs w:val="24"/>
          <w:lang w:val="en-US"/>
        </w:rPr>
        <w:t>Int J Cardiol</w:t>
      </w:r>
      <w:r w:rsidRPr="00A97491">
        <w:rPr>
          <w:rFonts w:ascii="Times New Roman" w:hAnsi="Times New Roman" w:cs="Times New Roman"/>
          <w:sz w:val="24"/>
          <w:szCs w:val="24"/>
          <w:lang w:val="en-US"/>
        </w:rPr>
        <w:t>. 2013;165(3):463-467. doi:10.1016/j.ijcard.2011.08.845</w:t>
      </w:r>
    </w:p>
    <w:p w14:paraId="41D61193"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8. </w:t>
      </w:r>
      <w:r w:rsidRPr="00A97491">
        <w:rPr>
          <w:rFonts w:ascii="Times New Roman" w:hAnsi="Times New Roman" w:cs="Times New Roman"/>
          <w:sz w:val="24"/>
          <w:szCs w:val="24"/>
          <w:lang w:val="en-US"/>
        </w:rPr>
        <w:tab/>
        <w:t>Jenni R, Oechslin E, Schneider J, et al. Echocardiographic and pathoanatomical characteristics of isolated left ventri ... 2001:666-671.</w:t>
      </w:r>
    </w:p>
    <w:p w14:paraId="4C6D1E20"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9. </w:t>
      </w:r>
      <w:r w:rsidRPr="00A97491">
        <w:rPr>
          <w:rFonts w:ascii="Times New Roman" w:hAnsi="Times New Roman" w:cs="Times New Roman"/>
          <w:sz w:val="24"/>
          <w:szCs w:val="24"/>
          <w:lang w:val="en-US"/>
        </w:rPr>
        <w:tab/>
        <w:t xml:space="preserve">Petersen SE, Selvanayagam JB, Wiesmann F, et al. Left Ventricular Non-Compaction. </w:t>
      </w:r>
      <w:r w:rsidRPr="00A97491">
        <w:rPr>
          <w:rFonts w:ascii="Times New Roman" w:hAnsi="Times New Roman" w:cs="Times New Roman"/>
          <w:i/>
          <w:iCs/>
          <w:sz w:val="24"/>
          <w:szCs w:val="24"/>
          <w:lang w:val="en-US"/>
        </w:rPr>
        <w:t>J Am Coll Cardiol</w:t>
      </w:r>
      <w:r w:rsidRPr="00A97491">
        <w:rPr>
          <w:rFonts w:ascii="Times New Roman" w:hAnsi="Times New Roman" w:cs="Times New Roman"/>
          <w:sz w:val="24"/>
          <w:szCs w:val="24"/>
          <w:lang w:val="en-US"/>
        </w:rPr>
        <w:t>. 2005;46(1):101-105. doi:10.1016/j.jacc.2005.03.045</w:t>
      </w:r>
    </w:p>
    <w:p w14:paraId="112996C8"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10. </w:t>
      </w:r>
      <w:r w:rsidRPr="00A97491">
        <w:rPr>
          <w:rFonts w:ascii="Times New Roman" w:hAnsi="Times New Roman" w:cs="Times New Roman"/>
          <w:sz w:val="24"/>
          <w:szCs w:val="24"/>
          <w:lang w:val="en-US"/>
        </w:rPr>
        <w:tab/>
        <w:t xml:space="preserve">Jacquier A, Thuny F, Jop B, et al. Measurement of trabeculated left ventricular mass using cardiac magnetic resonance imaging in the diagnosis of left ventricular non-compaction. </w:t>
      </w:r>
      <w:r w:rsidRPr="00A97491">
        <w:rPr>
          <w:rFonts w:ascii="Times New Roman" w:hAnsi="Times New Roman" w:cs="Times New Roman"/>
          <w:i/>
          <w:iCs/>
          <w:sz w:val="24"/>
          <w:szCs w:val="24"/>
          <w:lang w:val="en-US"/>
        </w:rPr>
        <w:t>Eur Heart J</w:t>
      </w:r>
      <w:r w:rsidRPr="00A97491">
        <w:rPr>
          <w:rFonts w:ascii="Times New Roman" w:hAnsi="Times New Roman" w:cs="Times New Roman"/>
          <w:sz w:val="24"/>
          <w:szCs w:val="24"/>
          <w:lang w:val="en-US"/>
        </w:rPr>
        <w:t>. 2010;31(9):1098-1104. doi:10.1093/eurheartj/ehp595</w:t>
      </w:r>
    </w:p>
    <w:p w14:paraId="038A3261"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11. </w:t>
      </w:r>
      <w:r w:rsidRPr="00A97491">
        <w:rPr>
          <w:rFonts w:ascii="Times New Roman" w:hAnsi="Times New Roman" w:cs="Times New Roman"/>
          <w:sz w:val="24"/>
          <w:szCs w:val="24"/>
          <w:lang w:val="en-US"/>
        </w:rPr>
        <w:tab/>
        <w:t xml:space="preserve">Grothoff M, Pachowsky M, Hoffmann J, et al. Value of cardiovascular MR in diagnosing left ventricular non-compaction cardiomyopathy and in discriminating between other cardiomyopathies. </w:t>
      </w:r>
      <w:r w:rsidRPr="00A97491">
        <w:rPr>
          <w:rFonts w:ascii="Times New Roman" w:hAnsi="Times New Roman" w:cs="Times New Roman"/>
          <w:i/>
          <w:iCs/>
          <w:sz w:val="24"/>
          <w:szCs w:val="24"/>
          <w:lang w:val="en-US"/>
        </w:rPr>
        <w:t>Eur Radiol</w:t>
      </w:r>
      <w:r w:rsidRPr="00A97491">
        <w:rPr>
          <w:rFonts w:ascii="Times New Roman" w:hAnsi="Times New Roman" w:cs="Times New Roman"/>
          <w:sz w:val="24"/>
          <w:szCs w:val="24"/>
          <w:lang w:val="en-US"/>
        </w:rPr>
        <w:t>. 2012;22(12):2699-2709. doi:10.1007/s00330-012-2554-7</w:t>
      </w:r>
    </w:p>
    <w:p w14:paraId="67BB5DCC"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12. </w:t>
      </w:r>
      <w:r w:rsidRPr="00A97491">
        <w:rPr>
          <w:rFonts w:ascii="Times New Roman" w:hAnsi="Times New Roman" w:cs="Times New Roman"/>
          <w:sz w:val="24"/>
          <w:szCs w:val="24"/>
          <w:lang w:val="en-US"/>
        </w:rPr>
        <w:tab/>
        <w:t xml:space="preserve">Bacon BR, Adams PC, Kowdley K V., et al. Diagnosis and management of hemochromatosis: 2011 Practice Guideline by the American Association for the Study of Liver Diseases. </w:t>
      </w:r>
      <w:r w:rsidRPr="00A97491">
        <w:rPr>
          <w:rFonts w:ascii="Times New Roman" w:hAnsi="Times New Roman" w:cs="Times New Roman"/>
          <w:i/>
          <w:iCs/>
          <w:sz w:val="24"/>
          <w:szCs w:val="24"/>
          <w:lang w:val="en-US"/>
        </w:rPr>
        <w:t>Hepatology</w:t>
      </w:r>
      <w:r w:rsidRPr="00A97491">
        <w:rPr>
          <w:rFonts w:ascii="Times New Roman" w:hAnsi="Times New Roman" w:cs="Times New Roman"/>
          <w:sz w:val="24"/>
          <w:szCs w:val="24"/>
          <w:lang w:val="en-US"/>
        </w:rPr>
        <w:t>. 2011;54(1):328-343. doi:10.1002/hep.24330</w:t>
      </w:r>
    </w:p>
    <w:p w14:paraId="1A0A3B8B"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color w:val="FF0000"/>
          <w:sz w:val="24"/>
          <w:szCs w:val="24"/>
          <w:lang w:val="en-US"/>
        </w:rPr>
      </w:pPr>
      <w:r w:rsidRPr="00A97491">
        <w:rPr>
          <w:rFonts w:ascii="Times New Roman" w:hAnsi="Times New Roman" w:cs="Times New Roman"/>
          <w:sz w:val="24"/>
          <w:szCs w:val="24"/>
          <w:lang w:val="en-US"/>
        </w:rPr>
        <w:t xml:space="preserve">13. </w:t>
      </w:r>
      <w:r w:rsidRPr="00A97491">
        <w:rPr>
          <w:rFonts w:ascii="Times New Roman" w:hAnsi="Times New Roman" w:cs="Times New Roman"/>
          <w:sz w:val="24"/>
          <w:szCs w:val="24"/>
          <w:lang w:val="en-US"/>
        </w:rPr>
        <w:tab/>
        <w:t xml:space="preserve">Brissot P, Cavey T, Ropert M, Guggenbuhl P, Loréal O. Genetic hemochromatosis: Pathophysiology, diagnostic and therapeutic management. </w:t>
      </w:r>
      <w:r w:rsidRPr="00A97491">
        <w:rPr>
          <w:rFonts w:ascii="Times New Roman" w:hAnsi="Times New Roman" w:cs="Times New Roman"/>
          <w:i/>
          <w:iCs/>
          <w:sz w:val="24"/>
          <w:szCs w:val="24"/>
          <w:lang w:val="en-US"/>
        </w:rPr>
        <w:t>Presse Med</w:t>
      </w:r>
      <w:r w:rsidRPr="00A97491">
        <w:rPr>
          <w:rFonts w:ascii="Times New Roman" w:hAnsi="Times New Roman" w:cs="Times New Roman"/>
          <w:sz w:val="24"/>
          <w:szCs w:val="24"/>
          <w:lang w:val="en-US"/>
        </w:rPr>
        <w:t>. 2017;46(12 Pt 2):e288–e295. doi:10.1016/j.lpm.2017.05.037</w:t>
      </w:r>
      <w:r w:rsidRPr="00A97491">
        <w:rPr>
          <w:rFonts w:ascii="Times New Roman" w:hAnsi="Times New Roman" w:cs="Times New Roman"/>
          <w:color w:val="FF0000"/>
          <w:sz w:val="24"/>
          <w:szCs w:val="24"/>
          <w:lang w:val="en-US"/>
        </w:rPr>
        <w:t xml:space="preserve"> </w:t>
      </w:r>
    </w:p>
    <w:p w14:paraId="159B1492"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14. </w:t>
      </w:r>
      <w:r w:rsidRPr="00A97491">
        <w:rPr>
          <w:rFonts w:ascii="Times New Roman" w:hAnsi="Times New Roman" w:cs="Times New Roman"/>
          <w:sz w:val="24"/>
          <w:szCs w:val="24"/>
          <w:lang w:val="en-US"/>
        </w:rPr>
        <w:tab/>
        <w:t xml:space="preserve">Wells RA, Leber B, Buckstein R, et al. Iron overload in myelodysplastic syndromes: A Canadian consensus guideline. </w:t>
      </w:r>
      <w:r w:rsidRPr="00A97491">
        <w:rPr>
          <w:rFonts w:ascii="Times New Roman" w:hAnsi="Times New Roman" w:cs="Times New Roman"/>
          <w:i/>
          <w:iCs/>
          <w:sz w:val="24"/>
          <w:szCs w:val="24"/>
          <w:lang w:val="en-US"/>
        </w:rPr>
        <w:t>Leuk Res</w:t>
      </w:r>
      <w:r w:rsidRPr="00A97491">
        <w:rPr>
          <w:rFonts w:ascii="Times New Roman" w:hAnsi="Times New Roman" w:cs="Times New Roman"/>
          <w:sz w:val="24"/>
          <w:szCs w:val="24"/>
          <w:lang w:val="en-US"/>
        </w:rPr>
        <w:t>. 2008;32(9):1338-1353. doi:10.1016/j.leukres.2008.02.021</w:t>
      </w:r>
    </w:p>
    <w:p w14:paraId="7970ED0B"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15. </w:t>
      </w:r>
      <w:r w:rsidRPr="00A97491">
        <w:rPr>
          <w:rFonts w:ascii="Times New Roman" w:hAnsi="Times New Roman" w:cs="Times New Roman"/>
          <w:sz w:val="24"/>
          <w:szCs w:val="24"/>
          <w:lang w:val="en-US"/>
        </w:rPr>
        <w:tab/>
        <w:t>Carpenter J, He T, Kirk P, et al. NIH Public Access. 2012;123(14):1519-1528. doi:10.1161/CIRCULATIONAHA.110.007641.On</w:t>
      </w:r>
    </w:p>
    <w:p w14:paraId="7C42AE30"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16. </w:t>
      </w:r>
      <w:r w:rsidRPr="00A97491">
        <w:rPr>
          <w:rFonts w:ascii="Times New Roman" w:hAnsi="Times New Roman" w:cs="Times New Roman"/>
          <w:sz w:val="24"/>
          <w:szCs w:val="24"/>
          <w:lang w:val="en-US"/>
        </w:rPr>
        <w:tab/>
        <w:t xml:space="preserve">Anderson LJ, Holden S, Davis B, et al. Cardiovascular T2-star (T2*) magnetic resonance for the early diagnosis of myocardial iron overload. </w:t>
      </w:r>
      <w:r w:rsidRPr="00A97491">
        <w:rPr>
          <w:rFonts w:ascii="Times New Roman" w:hAnsi="Times New Roman" w:cs="Times New Roman"/>
          <w:i/>
          <w:iCs/>
          <w:sz w:val="24"/>
          <w:szCs w:val="24"/>
          <w:lang w:val="en-US"/>
        </w:rPr>
        <w:t>Eur Heart J</w:t>
      </w:r>
      <w:r w:rsidRPr="00A97491">
        <w:rPr>
          <w:rFonts w:ascii="Times New Roman" w:hAnsi="Times New Roman" w:cs="Times New Roman"/>
          <w:sz w:val="24"/>
          <w:szCs w:val="24"/>
          <w:lang w:val="en-US"/>
        </w:rPr>
        <w:t>. 2001;22(23):2171-2179. doi:10.1053/euhj.2001.2822</w:t>
      </w:r>
    </w:p>
    <w:p w14:paraId="2521568F"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17. </w:t>
      </w:r>
      <w:r w:rsidRPr="00A97491">
        <w:rPr>
          <w:rFonts w:ascii="Times New Roman" w:hAnsi="Times New Roman" w:cs="Times New Roman"/>
          <w:sz w:val="24"/>
          <w:szCs w:val="24"/>
          <w:lang w:val="en-US"/>
        </w:rPr>
        <w:tab/>
        <w:t xml:space="preserve">Pepe A, Positano V, Santarelli MF, et al. Multislice multiecho T2* cardiovascular magnetic resonance for detection of the heterogeneous distribution of myocardial iron overload. </w:t>
      </w:r>
      <w:r w:rsidRPr="00A97491">
        <w:rPr>
          <w:rFonts w:ascii="Times New Roman" w:hAnsi="Times New Roman" w:cs="Times New Roman"/>
          <w:i/>
          <w:iCs/>
          <w:sz w:val="24"/>
          <w:szCs w:val="24"/>
          <w:lang w:val="en-US"/>
        </w:rPr>
        <w:t xml:space="preserve">J </w:t>
      </w:r>
      <w:r w:rsidRPr="00A97491">
        <w:rPr>
          <w:rFonts w:ascii="Times New Roman" w:hAnsi="Times New Roman" w:cs="Times New Roman"/>
          <w:i/>
          <w:iCs/>
          <w:sz w:val="24"/>
          <w:szCs w:val="24"/>
          <w:lang w:val="en-US"/>
        </w:rPr>
        <w:lastRenderedPageBreak/>
        <w:t>Magn Reson Imaging</w:t>
      </w:r>
      <w:r w:rsidRPr="00A97491">
        <w:rPr>
          <w:rFonts w:ascii="Times New Roman" w:hAnsi="Times New Roman" w:cs="Times New Roman"/>
          <w:sz w:val="24"/>
          <w:szCs w:val="24"/>
          <w:lang w:val="en-US"/>
        </w:rPr>
        <w:t>. 2006;23(5):662-668. doi:10.1002/jmri.20566</w:t>
      </w:r>
    </w:p>
    <w:p w14:paraId="0B026DD1"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18. </w:t>
      </w:r>
      <w:r w:rsidRPr="00A97491">
        <w:rPr>
          <w:rFonts w:ascii="Times New Roman" w:hAnsi="Times New Roman" w:cs="Times New Roman"/>
          <w:sz w:val="24"/>
          <w:szCs w:val="24"/>
          <w:lang w:val="en-US"/>
        </w:rPr>
        <w:tab/>
        <w:t xml:space="preserve">Wood JC. Editorial: History and current impact of cardiac magnetic resonance imaging on the management of iron overload. </w:t>
      </w:r>
      <w:r w:rsidRPr="00A97491">
        <w:rPr>
          <w:rFonts w:ascii="Times New Roman" w:hAnsi="Times New Roman" w:cs="Times New Roman"/>
          <w:i/>
          <w:iCs/>
          <w:sz w:val="24"/>
          <w:szCs w:val="24"/>
          <w:lang w:val="en-US"/>
        </w:rPr>
        <w:t>Circulation</w:t>
      </w:r>
      <w:r w:rsidRPr="00A97491">
        <w:rPr>
          <w:rFonts w:ascii="Times New Roman" w:hAnsi="Times New Roman" w:cs="Times New Roman"/>
          <w:sz w:val="24"/>
          <w:szCs w:val="24"/>
          <w:lang w:val="en-US"/>
        </w:rPr>
        <w:t>. 2009;120(20):1937-1939. doi:10.1161/CIRCULATIONAHA.109.907196</w:t>
      </w:r>
    </w:p>
    <w:p w14:paraId="773B9170"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szCs w:val="24"/>
          <w:lang w:val="en-US"/>
        </w:rPr>
      </w:pPr>
      <w:r w:rsidRPr="00A97491">
        <w:rPr>
          <w:rFonts w:ascii="Times New Roman" w:hAnsi="Times New Roman" w:cs="Times New Roman"/>
          <w:sz w:val="24"/>
          <w:szCs w:val="24"/>
          <w:lang w:val="en-US"/>
        </w:rPr>
        <w:t xml:space="preserve">19. </w:t>
      </w:r>
      <w:r w:rsidRPr="00A97491">
        <w:rPr>
          <w:rFonts w:ascii="Times New Roman" w:hAnsi="Times New Roman" w:cs="Times New Roman"/>
          <w:sz w:val="24"/>
          <w:szCs w:val="24"/>
          <w:lang w:val="en-US"/>
        </w:rPr>
        <w:tab/>
        <w:t xml:space="preserve">Piga A, Longo F, Musallam KM, et al. Left ventricular noncompaction in patients with </w:t>
      </w:r>
      <w:r w:rsidRPr="00A97491">
        <w:rPr>
          <w:rFonts w:ascii="Times New Roman" w:hAnsi="Times New Roman" w:cs="Times New Roman"/>
          <w:sz w:val="24"/>
          <w:szCs w:val="24"/>
        </w:rPr>
        <w:t>β</w:t>
      </w:r>
      <w:r w:rsidRPr="00A97491">
        <w:rPr>
          <w:rFonts w:ascii="Times New Roman" w:hAnsi="Times New Roman" w:cs="Times New Roman"/>
          <w:sz w:val="24"/>
          <w:szCs w:val="24"/>
          <w:lang w:val="en-US"/>
        </w:rPr>
        <w:t xml:space="preserve">-thalassemia: Uncovering a previously unrecognized abnormality. </w:t>
      </w:r>
      <w:r w:rsidRPr="00A97491">
        <w:rPr>
          <w:rFonts w:ascii="Times New Roman" w:hAnsi="Times New Roman" w:cs="Times New Roman"/>
          <w:i/>
          <w:iCs/>
          <w:sz w:val="24"/>
          <w:szCs w:val="24"/>
          <w:lang w:val="en-US"/>
        </w:rPr>
        <w:t>Am J Hematol</w:t>
      </w:r>
      <w:r w:rsidRPr="00A97491">
        <w:rPr>
          <w:rFonts w:ascii="Times New Roman" w:hAnsi="Times New Roman" w:cs="Times New Roman"/>
          <w:sz w:val="24"/>
          <w:szCs w:val="24"/>
          <w:lang w:val="en-US"/>
        </w:rPr>
        <w:t>. 2012;87(12):1079-1083. doi:10.1002/ajh.23323</w:t>
      </w:r>
    </w:p>
    <w:p w14:paraId="43475D77"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lang w:val="en-US"/>
        </w:rPr>
      </w:pPr>
      <w:r w:rsidRPr="00A97491">
        <w:rPr>
          <w:rFonts w:ascii="Times New Roman" w:hAnsi="Times New Roman" w:cs="Times New Roman"/>
          <w:sz w:val="24"/>
          <w:szCs w:val="24"/>
          <w:lang w:val="en-US"/>
        </w:rPr>
        <w:t xml:space="preserve">20. </w:t>
      </w:r>
      <w:r w:rsidRPr="00A97491">
        <w:rPr>
          <w:rFonts w:ascii="Times New Roman" w:hAnsi="Times New Roman" w:cs="Times New Roman"/>
          <w:sz w:val="24"/>
          <w:szCs w:val="24"/>
          <w:lang w:val="en-US"/>
        </w:rPr>
        <w:tab/>
      </w:r>
      <w:r w:rsidRPr="00A97491">
        <w:rPr>
          <w:rFonts w:ascii="Times New Roman" w:hAnsi="Times New Roman" w:cs="Times New Roman"/>
          <w:sz w:val="24"/>
          <w:szCs w:val="24"/>
        </w:rPr>
        <w:fldChar w:fldCharType="begin" w:fldLock="1"/>
      </w:r>
      <w:r w:rsidRPr="00A97491">
        <w:rPr>
          <w:rFonts w:ascii="Times New Roman" w:hAnsi="Times New Roman" w:cs="Times New Roman"/>
          <w:sz w:val="24"/>
          <w:szCs w:val="24"/>
          <w:lang w:val="en-US"/>
        </w:rPr>
        <w:instrText xml:space="preserve">ADDIN Mendeley Bibliography CSL_BIBLIOGRAPHY </w:instrText>
      </w:r>
      <w:r w:rsidRPr="00A97491">
        <w:rPr>
          <w:rFonts w:ascii="Times New Roman" w:hAnsi="Times New Roman" w:cs="Times New Roman"/>
          <w:sz w:val="24"/>
          <w:szCs w:val="24"/>
        </w:rPr>
        <w:fldChar w:fldCharType="separate"/>
      </w:r>
      <w:r w:rsidRPr="00A97491">
        <w:rPr>
          <w:rFonts w:ascii="Times New Roman" w:hAnsi="Times New Roman" w:cs="Times New Roman"/>
          <w:sz w:val="24"/>
          <w:szCs w:val="24"/>
          <w:lang w:val="en-US"/>
        </w:rPr>
        <w:t xml:space="preserve">Chiodi E, Nardozza M, Gamberini MR, et al. Left ventricle remodeling in patients with </w:t>
      </w:r>
      <w:r w:rsidRPr="00A97491">
        <w:rPr>
          <w:rFonts w:ascii="Times New Roman" w:hAnsi="Times New Roman" w:cs="Times New Roman"/>
          <w:sz w:val="24"/>
          <w:szCs w:val="24"/>
        </w:rPr>
        <w:t>β</w:t>
      </w:r>
      <w:r w:rsidRPr="00A97491">
        <w:rPr>
          <w:rFonts w:ascii="Times New Roman" w:hAnsi="Times New Roman" w:cs="Times New Roman"/>
          <w:sz w:val="24"/>
          <w:szCs w:val="24"/>
          <w:lang w:val="en-US"/>
        </w:rPr>
        <w:t xml:space="preserve">-thalassemia major. An emerging differential diagnosis with left ventricle noncompaction disease. </w:t>
      </w:r>
      <w:r w:rsidRPr="00A97491">
        <w:rPr>
          <w:rFonts w:ascii="Times New Roman" w:hAnsi="Times New Roman" w:cs="Times New Roman"/>
          <w:i/>
          <w:iCs/>
          <w:sz w:val="24"/>
          <w:szCs w:val="24"/>
          <w:lang w:val="en-US"/>
        </w:rPr>
        <w:t>Clinical Imaging</w:t>
      </w:r>
      <w:r w:rsidRPr="00A97491">
        <w:rPr>
          <w:rFonts w:ascii="Times New Roman" w:hAnsi="Times New Roman" w:cs="Times New Roman"/>
          <w:sz w:val="24"/>
          <w:szCs w:val="24"/>
          <w:lang w:val="en-US"/>
        </w:rPr>
        <w:t>. 2017;45:58-64. doi:10.1016/j.clinimag.2017.05.010</w:t>
      </w:r>
    </w:p>
    <w:p w14:paraId="23D967BD"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sz w:val="24"/>
          <w:szCs w:val="24"/>
        </w:rPr>
      </w:pPr>
      <w:r w:rsidRPr="00A97491">
        <w:rPr>
          <w:rFonts w:ascii="Times New Roman" w:hAnsi="Times New Roman" w:cs="Times New Roman"/>
          <w:sz w:val="24"/>
          <w:szCs w:val="24"/>
        </w:rPr>
        <w:fldChar w:fldCharType="end"/>
      </w:r>
      <w:r w:rsidRPr="00A97491">
        <w:rPr>
          <w:rFonts w:ascii="Times New Roman" w:hAnsi="Times New Roman" w:cs="Times New Roman"/>
          <w:sz w:val="24"/>
          <w:szCs w:val="24"/>
          <w:lang w:val="en-US"/>
        </w:rPr>
        <w:t xml:space="preserve">22.     </w:t>
      </w:r>
      <w:r w:rsidRPr="00A97491">
        <w:rPr>
          <w:rFonts w:ascii="Times New Roman" w:hAnsi="Times New Roman"/>
          <w:sz w:val="24"/>
          <w:szCs w:val="24"/>
          <w:lang w:val="en-US"/>
        </w:rPr>
        <w:t xml:space="preserve">Myasnikov R.P., Shcherbakova N.V., Kulikova </w:t>
      </w:r>
      <w:r w:rsidRPr="00A97491">
        <w:rPr>
          <w:rFonts w:ascii="Times New Roman" w:hAnsi="Times New Roman"/>
          <w:sz w:val="24"/>
          <w:szCs w:val="24"/>
        </w:rPr>
        <w:t>О</w:t>
      </w:r>
      <w:r w:rsidRPr="00A97491">
        <w:rPr>
          <w:rFonts w:ascii="Times New Roman" w:hAnsi="Times New Roman"/>
          <w:sz w:val="24"/>
          <w:szCs w:val="24"/>
          <w:lang w:val="en-US"/>
        </w:rPr>
        <w:t xml:space="preserve">.V., et al. Des gene mutation in a family of proband with myofibrillary myopathy and non-compaction cardiomyopathy, resulted in cardiac transplantation. </w:t>
      </w:r>
      <w:r w:rsidRPr="00A97491">
        <w:rPr>
          <w:rFonts w:ascii="Times New Roman" w:hAnsi="Times New Roman"/>
          <w:iCs/>
          <w:sz w:val="24"/>
          <w:szCs w:val="24"/>
          <w:lang w:val="en-US"/>
        </w:rPr>
        <w:t>Russian Journal of Cardiology</w:t>
      </w:r>
      <w:r w:rsidRPr="00A97491">
        <w:rPr>
          <w:rFonts w:ascii="Times New Roman" w:hAnsi="Times New Roman"/>
          <w:sz w:val="24"/>
          <w:szCs w:val="24"/>
          <w:lang w:val="en-US"/>
        </w:rPr>
        <w:t>. 2017;0(10):9-16. (In Russ.)[</w:t>
      </w:r>
      <w:r w:rsidRPr="00A97491">
        <w:rPr>
          <w:rFonts w:ascii="Times New Roman" w:hAnsi="Times New Roman"/>
          <w:sz w:val="24"/>
          <w:szCs w:val="24"/>
        </w:rPr>
        <w:t>Мясников</w:t>
      </w:r>
      <w:r w:rsidRPr="00A97491">
        <w:rPr>
          <w:rFonts w:ascii="Times New Roman" w:hAnsi="Times New Roman"/>
          <w:sz w:val="24"/>
          <w:szCs w:val="24"/>
          <w:lang w:val="en-US"/>
        </w:rPr>
        <w:t xml:space="preserve"> </w:t>
      </w:r>
      <w:r w:rsidRPr="00A97491">
        <w:rPr>
          <w:rFonts w:ascii="Times New Roman" w:hAnsi="Times New Roman"/>
          <w:sz w:val="24"/>
          <w:szCs w:val="24"/>
        </w:rPr>
        <w:t>Р</w:t>
      </w:r>
      <w:r w:rsidRPr="00A97491">
        <w:rPr>
          <w:rFonts w:ascii="Times New Roman" w:hAnsi="Times New Roman"/>
          <w:sz w:val="24"/>
          <w:szCs w:val="24"/>
          <w:lang w:val="en-US"/>
        </w:rPr>
        <w:t>.</w:t>
      </w:r>
      <w:r w:rsidRPr="00A97491">
        <w:rPr>
          <w:rFonts w:ascii="Times New Roman" w:hAnsi="Times New Roman"/>
          <w:sz w:val="24"/>
          <w:szCs w:val="24"/>
        </w:rPr>
        <w:t>П</w:t>
      </w:r>
      <w:r w:rsidRPr="00A97491">
        <w:rPr>
          <w:rFonts w:ascii="Times New Roman" w:hAnsi="Times New Roman"/>
          <w:sz w:val="24"/>
          <w:szCs w:val="24"/>
          <w:lang w:val="en-US"/>
        </w:rPr>
        <w:t xml:space="preserve">., </w:t>
      </w:r>
      <w:r w:rsidRPr="00A97491">
        <w:rPr>
          <w:rFonts w:ascii="Times New Roman" w:hAnsi="Times New Roman"/>
          <w:sz w:val="24"/>
          <w:szCs w:val="24"/>
        </w:rPr>
        <w:t>Щербакова</w:t>
      </w:r>
      <w:r w:rsidRPr="00A97491">
        <w:rPr>
          <w:rFonts w:ascii="Times New Roman" w:hAnsi="Times New Roman"/>
          <w:sz w:val="24"/>
          <w:szCs w:val="24"/>
          <w:lang w:val="en-US"/>
        </w:rPr>
        <w:t xml:space="preserve"> </w:t>
      </w:r>
      <w:r w:rsidRPr="00A97491">
        <w:rPr>
          <w:rFonts w:ascii="Times New Roman" w:hAnsi="Times New Roman"/>
          <w:sz w:val="24"/>
          <w:szCs w:val="24"/>
        </w:rPr>
        <w:t>Н</w:t>
      </w:r>
      <w:r w:rsidRPr="00A97491">
        <w:rPr>
          <w:rFonts w:ascii="Times New Roman" w:hAnsi="Times New Roman"/>
          <w:sz w:val="24"/>
          <w:szCs w:val="24"/>
          <w:lang w:val="en-US"/>
        </w:rPr>
        <w:t>.</w:t>
      </w:r>
      <w:r w:rsidRPr="00A97491">
        <w:rPr>
          <w:rFonts w:ascii="Times New Roman" w:hAnsi="Times New Roman"/>
          <w:sz w:val="24"/>
          <w:szCs w:val="24"/>
        </w:rPr>
        <w:t>В</w:t>
      </w:r>
      <w:r w:rsidRPr="00A97491">
        <w:rPr>
          <w:rFonts w:ascii="Times New Roman" w:hAnsi="Times New Roman"/>
          <w:sz w:val="24"/>
          <w:szCs w:val="24"/>
          <w:lang w:val="en-US"/>
        </w:rPr>
        <w:t xml:space="preserve">., </w:t>
      </w:r>
      <w:r w:rsidRPr="00A97491">
        <w:rPr>
          <w:rFonts w:ascii="Times New Roman" w:hAnsi="Times New Roman"/>
          <w:sz w:val="24"/>
          <w:szCs w:val="24"/>
        </w:rPr>
        <w:t>Куликова</w:t>
      </w:r>
      <w:r w:rsidRPr="00A97491">
        <w:rPr>
          <w:rFonts w:ascii="Times New Roman" w:hAnsi="Times New Roman"/>
          <w:sz w:val="24"/>
          <w:szCs w:val="24"/>
          <w:lang w:val="en-US"/>
        </w:rPr>
        <w:t xml:space="preserve"> </w:t>
      </w:r>
      <w:r w:rsidRPr="00A97491">
        <w:rPr>
          <w:rFonts w:ascii="Times New Roman" w:hAnsi="Times New Roman"/>
          <w:sz w:val="24"/>
          <w:szCs w:val="24"/>
        </w:rPr>
        <w:t>О</w:t>
      </w:r>
      <w:r w:rsidRPr="00A97491">
        <w:rPr>
          <w:rFonts w:ascii="Times New Roman" w:hAnsi="Times New Roman"/>
          <w:sz w:val="24"/>
          <w:szCs w:val="24"/>
          <w:lang w:val="en-US"/>
        </w:rPr>
        <w:t>.</w:t>
      </w:r>
      <w:r w:rsidRPr="00A97491">
        <w:rPr>
          <w:rFonts w:ascii="Times New Roman" w:hAnsi="Times New Roman"/>
          <w:sz w:val="24"/>
          <w:szCs w:val="24"/>
        </w:rPr>
        <w:t>В</w:t>
      </w:r>
      <w:r w:rsidRPr="00A97491">
        <w:rPr>
          <w:rFonts w:ascii="Times New Roman" w:hAnsi="Times New Roman"/>
          <w:sz w:val="24"/>
          <w:szCs w:val="24"/>
          <w:lang w:val="en-US"/>
        </w:rPr>
        <w:t xml:space="preserve">. </w:t>
      </w:r>
      <w:r w:rsidRPr="00A97491">
        <w:rPr>
          <w:rFonts w:ascii="Times New Roman" w:hAnsi="Times New Roman"/>
          <w:sz w:val="24"/>
          <w:szCs w:val="24"/>
        </w:rPr>
        <w:t>и</w:t>
      </w:r>
      <w:r w:rsidRPr="00A97491">
        <w:rPr>
          <w:rFonts w:ascii="Times New Roman" w:hAnsi="Times New Roman"/>
          <w:sz w:val="24"/>
          <w:szCs w:val="24"/>
          <w:lang w:val="en-US"/>
        </w:rPr>
        <w:t xml:space="preserve"> </w:t>
      </w:r>
      <w:r w:rsidRPr="00A97491">
        <w:rPr>
          <w:rFonts w:ascii="Times New Roman" w:hAnsi="Times New Roman"/>
          <w:sz w:val="24"/>
          <w:szCs w:val="24"/>
        </w:rPr>
        <w:t>др</w:t>
      </w:r>
      <w:r w:rsidRPr="00A97491">
        <w:rPr>
          <w:rFonts w:ascii="Times New Roman" w:hAnsi="Times New Roman"/>
          <w:sz w:val="24"/>
          <w:szCs w:val="24"/>
          <w:lang w:val="en-US"/>
        </w:rPr>
        <w:t>.</w:t>
      </w:r>
      <w:r w:rsidRPr="00A97491">
        <w:rPr>
          <w:rFonts w:ascii="Arial" w:hAnsi="Arial" w:cs="Arial"/>
          <w:sz w:val="18"/>
          <w:szCs w:val="18"/>
          <w:lang w:val="en-US"/>
        </w:rPr>
        <w:t xml:space="preserve"> </w:t>
      </w:r>
      <w:r w:rsidRPr="00A97491">
        <w:rPr>
          <w:rFonts w:ascii="Times New Roman" w:hAnsi="Times New Roman"/>
          <w:sz w:val="24"/>
          <w:szCs w:val="24"/>
        </w:rPr>
        <w:t xml:space="preserve">Мутация гена </w:t>
      </w:r>
      <w:r w:rsidRPr="00A97491">
        <w:rPr>
          <w:rFonts w:ascii="Times New Roman" w:hAnsi="Times New Roman"/>
          <w:sz w:val="24"/>
          <w:szCs w:val="24"/>
          <w:lang w:val="en-US"/>
        </w:rPr>
        <w:t>DES</w:t>
      </w:r>
      <w:r w:rsidRPr="00A97491">
        <w:rPr>
          <w:rFonts w:ascii="Times New Roman" w:hAnsi="Times New Roman"/>
          <w:sz w:val="24"/>
          <w:szCs w:val="24"/>
        </w:rPr>
        <w:t xml:space="preserve"> в семье пробанда с миофибриллярной миопатией и развитием некомпактной кардиомиопатии, приведшей к трансплантации сердца] </w:t>
      </w:r>
      <w:r w:rsidRPr="00A97491">
        <w:rPr>
          <w:rFonts w:ascii="Times New Roman" w:hAnsi="Times New Roman"/>
          <w:sz w:val="24"/>
          <w:szCs w:val="24"/>
          <w:lang w:val="en-US"/>
        </w:rPr>
        <w:t>DOI</w:t>
      </w:r>
      <w:r w:rsidRPr="00A97491">
        <w:rPr>
          <w:rFonts w:ascii="Times New Roman" w:hAnsi="Times New Roman"/>
          <w:sz w:val="24"/>
          <w:szCs w:val="24"/>
        </w:rPr>
        <w:t>:10.15829/1560-4071-2017-10-9-16</w:t>
      </w:r>
    </w:p>
    <w:p w14:paraId="666D7867" w14:textId="77777777" w:rsidR="00020932" w:rsidRPr="00A97491" w:rsidRDefault="00020932" w:rsidP="00A97491">
      <w:pPr>
        <w:widowControl w:val="0"/>
        <w:autoSpaceDE w:val="0"/>
        <w:autoSpaceDN w:val="0"/>
        <w:adjustRightInd w:val="0"/>
        <w:spacing w:after="0" w:line="240" w:lineRule="auto"/>
        <w:ind w:left="641" w:hanging="641"/>
        <w:rPr>
          <w:rFonts w:ascii="Times New Roman" w:hAnsi="Times New Roman" w:cs="Times New Roman"/>
          <w:sz w:val="24"/>
        </w:rPr>
      </w:pPr>
      <w:r w:rsidRPr="00A97491">
        <w:rPr>
          <w:rFonts w:ascii="Times New Roman" w:hAnsi="Times New Roman" w:cs="Times New Roman"/>
          <w:sz w:val="24"/>
          <w:szCs w:val="24"/>
          <w:lang w:val="en-US"/>
        </w:rPr>
        <w:t xml:space="preserve">22. </w:t>
      </w:r>
      <w:r w:rsidRPr="00A97491">
        <w:rPr>
          <w:rFonts w:ascii="Times New Roman" w:hAnsi="Times New Roman" w:cs="Times New Roman"/>
          <w:sz w:val="24"/>
          <w:szCs w:val="24"/>
          <w:lang w:val="en-US"/>
        </w:rPr>
        <w:tab/>
        <w:t xml:space="preserve">Richards S, Aziz N, Bale S, et al. Standards and guidelines for the interpretation of sequence variants: A joint consensus recommendation of the American College of Medical Genetics and Genomics and the Association for Molecular Pathology. </w:t>
      </w:r>
      <w:r w:rsidRPr="00A97491">
        <w:rPr>
          <w:rFonts w:ascii="Times New Roman" w:hAnsi="Times New Roman" w:cs="Times New Roman"/>
          <w:i/>
          <w:iCs/>
          <w:sz w:val="24"/>
          <w:szCs w:val="24"/>
        </w:rPr>
        <w:t>Genet Med</w:t>
      </w:r>
      <w:r w:rsidRPr="00A97491">
        <w:rPr>
          <w:rFonts w:ascii="Times New Roman" w:hAnsi="Times New Roman" w:cs="Times New Roman"/>
          <w:sz w:val="24"/>
          <w:szCs w:val="24"/>
        </w:rPr>
        <w:t>. 2015;17(5):405-424. doi:10.1038/gim.2015.30</w:t>
      </w:r>
    </w:p>
    <w:p w14:paraId="01F6CE6A" w14:textId="10B0F0D8" w:rsidR="00D1628D" w:rsidRPr="002923E0" w:rsidRDefault="00020932" w:rsidP="00020932">
      <w:pPr>
        <w:spacing w:line="360" w:lineRule="auto"/>
        <w:rPr>
          <w:rFonts w:ascii="Times New Roman" w:hAnsi="Times New Roman" w:cs="Times New Roman"/>
          <w:sz w:val="24"/>
          <w:szCs w:val="24"/>
        </w:rPr>
      </w:pPr>
      <w:r w:rsidRPr="00A97491">
        <w:rPr>
          <w:rFonts w:ascii="Times New Roman" w:hAnsi="Times New Roman" w:cs="Times New Roman"/>
          <w:sz w:val="24"/>
          <w:szCs w:val="24"/>
        </w:rPr>
        <w:fldChar w:fldCharType="end"/>
      </w:r>
    </w:p>
    <w:p w14:paraId="41F7822D" w14:textId="1F0650BD" w:rsidR="00D1628D" w:rsidRPr="00A97491" w:rsidRDefault="00D1628D" w:rsidP="008F1164">
      <w:pPr>
        <w:pStyle w:val="2"/>
        <w:numPr>
          <w:ilvl w:val="1"/>
          <w:numId w:val="9"/>
        </w:numPr>
        <w:ind w:left="788" w:hanging="431"/>
        <w:rPr>
          <w:rFonts w:ascii="Times New Roman" w:hAnsi="Times New Roman" w:cs="Times New Roman"/>
          <w:b/>
          <w:bCs/>
          <w:color w:val="auto"/>
          <w:sz w:val="24"/>
          <w:szCs w:val="24"/>
        </w:rPr>
      </w:pPr>
      <w:r w:rsidRPr="00A97491">
        <w:rPr>
          <w:rFonts w:ascii="Times New Roman" w:hAnsi="Times New Roman" w:cs="Times New Roman"/>
          <w:b/>
          <w:bCs/>
          <w:color w:val="auto"/>
          <w:sz w:val="24"/>
          <w:szCs w:val="24"/>
        </w:rPr>
        <w:t xml:space="preserve"> </w:t>
      </w:r>
      <w:bookmarkStart w:id="22" w:name="_Toc59524689"/>
      <w:r w:rsidR="00A97491" w:rsidRPr="00A97491">
        <w:rPr>
          <w:rFonts w:ascii="Times New Roman" w:hAnsi="Times New Roman" w:cs="Times New Roman"/>
          <w:b/>
          <w:bCs/>
          <w:color w:val="auto"/>
          <w:sz w:val="28"/>
          <w:szCs w:val="28"/>
        </w:rPr>
        <w:t>Анализ параметров МРТ сердца, влияющих на прогноз у пациентов с некомпактной кардиомиопатией после установки кардиовертер-дефибриллятора (</w:t>
      </w:r>
      <w:r w:rsidR="00A97491" w:rsidRPr="00A97491">
        <w:rPr>
          <w:rFonts w:ascii="Times New Roman" w:hAnsi="Times New Roman" w:cs="Times New Roman"/>
          <w:b/>
          <w:bCs/>
          <w:color w:val="auto"/>
          <w:sz w:val="28"/>
          <w:szCs w:val="28"/>
          <w:lang w:val="en-US"/>
        </w:rPr>
        <w:t>CRT</w:t>
      </w:r>
      <w:r w:rsidR="00A97491" w:rsidRPr="00A97491">
        <w:rPr>
          <w:rFonts w:ascii="Times New Roman" w:hAnsi="Times New Roman" w:cs="Times New Roman"/>
          <w:b/>
          <w:bCs/>
          <w:color w:val="auto"/>
          <w:sz w:val="28"/>
          <w:szCs w:val="28"/>
        </w:rPr>
        <w:t>-</w:t>
      </w:r>
      <w:r w:rsidR="00A97491" w:rsidRPr="00A97491">
        <w:rPr>
          <w:rFonts w:ascii="Times New Roman" w:hAnsi="Times New Roman" w:cs="Times New Roman"/>
          <w:b/>
          <w:bCs/>
          <w:color w:val="auto"/>
          <w:sz w:val="28"/>
          <w:szCs w:val="28"/>
          <w:lang w:val="en-US"/>
        </w:rPr>
        <w:t>D</w:t>
      </w:r>
      <w:r w:rsidR="00A97491" w:rsidRPr="00A97491">
        <w:rPr>
          <w:rFonts w:ascii="Times New Roman" w:hAnsi="Times New Roman" w:cs="Times New Roman"/>
          <w:b/>
          <w:bCs/>
          <w:color w:val="auto"/>
          <w:sz w:val="28"/>
          <w:szCs w:val="28"/>
        </w:rPr>
        <w:t>).</w:t>
      </w:r>
      <w:bookmarkEnd w:id="22"/>
    </w:p>
    <w:p w14:paraId="7CF8A9A7" w14:textId="77777777" w:rsidR="00A97491" w:rsidRDefault="00A97491" w:rsidP="00A97491">
      <w:pPr>
        <w:spacing w:after="0" w:line="360" w:lineRule="auto"/>
        <w:ind w:firstLine="357"/>
        <w:jc w:val="both"/>
        <w:rPr>
          <w:rFonts w:ascii="Times New Roman" w:hAnsi="Times New Roman" w:cs="Times New Roman"/>
          <w:sz w:val="24"/>
          <w:szCs w:val="24"/>
        </w:rPr>
      </w:pPr>
    </w:p>
    <w:p w14:paraId="6EFFC945" w14:textId="7D8AE508" w:rsidR="00A97491" w:rsidRDefault="00A97491" w:rsidP="00A97491">
      <w:pPr>
        <w:spacing w:after="0" w:line="360" w:lineRule="auto"/>
        <w:ind w:firstLine="357"/>
        <w:jc w:val="both"/>
        <w:rPr>
          <w:rFonts w:ascii="Times New Roman" w:hAnsi="Times New Roman" w:cs="Times New Roman"/>
          <w:sz w:val="24"/>
          <w:szCs w:val="24"/>
        </w:rPr>
      </w:pPr>
      <w:r w:rsidRPr="00A97491">
        <w:rPr>
          <w:rFonts w:ascii="Times New Roman" w:hAnsi="Times New Roman" w:cs="Times New Roman"/>
          <w:sz w:val="24"/>
          <w:szCs w:val="24"/>
        </w:rPr>
        <w:t xml:space="preserve">Была проведена оценка результатов ЭхоКГ и клинического ответа на установку CRT-D у пациентов с НМЛЖ </w:t>
      </w:r>
      <w:r w:rsidR="00EE561B">
        <w:rPr>
          <w:rFonts w:ascii="Times New Roman" w:hAnsi="Times New Roman" w:cs="Times New Roman"/>
          <w:sz w:val="24"/>
          <w:szCs w:val="24"/>
        </w:rPr>
        <w:t>(9 мужчин, 10 женщин, средний возраст – 56 лет (40-65)).</w:t>
      </w:r>
      <w:r w:rsidR="00362267">
        <w:rPr>
          <w:rFonts w:ascii="Times New Roman" w:hAnsi="Times New Roman" w:cs="Times New Roman"/>
          <w:sz w:val="24"/>
          <w:szCs w:val="24"/>
        </w:rPr>
        <w:t xml:space="preserve"> Клиническая характеристика группы приведена </w:t>
      </w:r>
      <w:r w:rsidR="0074446D">
        <w:rPr>
          <w:rFonts w:ascii="Times New Roman" w:hAnsi="Times New Roman" w:cs="Times New Roman"/>
          <w:sz w:val="24"/>
          <w:szCs w:val="24"/>
        </w:rPr>
        <w:t>в табл.1</w:t>
      </w:r>
      <w:r w:rsidR="00362267">
        <w:rPr>
          <w:rFonts w:ascii="Times New Roman" w:hAnsi="Times New Roman" w:cs="Times New Roman"/>
          <w:sz w:val="24"/>
          <w:szCs w:val="24"/>
        </w:rPr>
        <w:t>.</w:t>
      </w:r>
    </w:p>
    <w:p w14:paraId="7E90053A" w14:textId="190928E0" w:rsidR="00362267" w:rsidRPr="00A97491" w:rsidRDefault="00362267" w:rsidP="00A97491">
      <w:pPr>
        <w:spacing w:after="0" w:line="360" w:lineRule="auto"/>
        <w:ind w:firstLine="357"/>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F71D40C" wp14:editId="0F31501D">
            <wp:extent cx="4472247" cy="3354301"/>
            <wp:effectExtent l="0" t="0" r="5080" b="0"/>
            <wp:docPr id="39" name="Рисунок 3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стол&#10;&#10;Автоматически созданное описание"/>
                    <pic:cNvPicPr/>
                  </pic:nvPicPr>
                  <pic:blipFill>
                    <a:blip r:embed="rId20">
                      <a:extLst>
                        <a:ext uri="{28A0092B-C50C-407E-A947-70E740481C1C}">
                          <a14:useLocalDpi xmlns:a14="http://schemas.microsoft.com/office/drawing/2010/main" val="0"/>
                        </a:ext>
                      </a:extLst>
                    </a:blip>
                    <a:stretch>
                      <a:fillRect/>
                    </a:stretch>
                  </pic:blipFill>
                  <pic:spPr>
                    <a:xfrm>
                      <a:off x="0" y="0"/>
                      <a:ext cx="4477352" cy="3358130"/>
                    </a:xfrm>
                    <a:prstGeom prst="rect">
                      <a:avLst/>
                    </a:prstGeom>
                  </pic:spPr>
                </pic:pic>
              </a:graphicData>
            </a:graphic>
          </wp:inline>
        </w:drawing>
      </w:r>
    </w:p>
    <w:p w14:paraId="7F2A411C" w14:textId="7AC77009" w:rsidR="00362267" w:rsidRPr="00362267" w:rsidRDefault="0074446D" w:rsidP="00A97491">
      <w:pPr>
        <w:spacing w:after="0" w:line="360" w:lineRule="auto"/>
        <w:jc w:val="both"/>
        <w:rPr>
          <w:rFonts w:ascii="Times New Roman" w:hAnsi="Times New Roman" w:cs="Times New Roman"/>
        </w:rPr>
      </w:pPr>
      <w:r>
        <w:rPr>
          <w:rFonts w:ascii="Times New Roman" w:hAnsi="Times New Roman" w:cs="Times New Roman"/>
        </w:rPr>
        <w:t>Табл.1</w:t>
      </w:r>
      <w:r w:rsidR="00362267" w:rsidRPr="00362267">
        <w:rPr>
          <w:rFonts w:ascii="Times New Roman" w:hAnsi="Times New Roman" w:cs="Times New Roman"/>
        </w:rPr>
        <w:t xml:space="preserve"> </w:t>
      </w:r>
      <w:r w:rsidR="00362267">
        <w:rPr>
          <w:rFonts w:ascii="Times New Roman" w:hAnsi="Times New Roman" w:cs="Times New Roman"/>
        </w:rPr>
        <w:t xml:space="preserve">Клиническая характеристика группы пациентов с НМЛЖ, которым был установлен </w:t>
      </w:r>
      <w:r w:rsidR="00362267">
        <w:rPr>
          <w:rFonts w:ascii="Times New Roman" w:hAnsi="Times New Roman" w:cs="Times New Roman"/>
          <w:lang w:val="en-US"/>
        </w:rPr>
        <w:t>CRT</w:t>
      </w:r>
      <w:r w:rsidR="00362267" w:rsidRPr="00362267">
        <w:rPr>
          <w:rFonts w:ascii="Times New Roman" w:hAnsi="Times New Roman" w:cs="Times New Roman"/>
        </w:rPr>
        <w:t>-</w:t>
      </w:r>
      <w:r w:rsidR="00362267">
        <w:rPr>
          <w:rFonts w:ascii="Times New Roman" w:hAnsi="Times New Roman" w:cs="Times New Roman"/>
          <w:lang w:val="en-US"/>
        </w:rPr>
        <w:t>D</w:t>
      </w:r>
      <w:r w:rsidR="00362267" w:rsidRPr="00362267">
        <w:rPr>
          <w:rFonts w:ascii="Times New Roman" w:hAnsi="Times New Roman" w:cs="Times New Roman"/>
        </w:rPr>
        <w:t>.</w:t>
      </w:r>
    </w:p>
    <w:p w14:paraId="65D959A5" w14:textId="71DB2513" w:rsidR="00A97491" w:rsidRPr="009754FB" w:rsidRDefault="00A97491" w:rsidP="00A97491">
      <w:pPr>
        <w:spacing w:after="0" w:line="360" w:lineRule="auto"/>
        <w:jc w:val="both"/>
        <w:rPr>
          <w:rFonts w:ascii="Times New Roman" w:hAnsi="Times New Roman" w:cs="Times New Roman"/>
          <w:sz w:val="24"/>
          <w:szCs w:val="24"/>
        </w:rPr>
      </w:pPr>
      <w:r w:rsidRPr="009754FB">
        <w:rPr>
          <w:rFonts w:ascii="Times New Roman" w:hAnsi="Times New Roman" w:cs="Times New Roman"/>
          <w:b/>
          <w:bCs/>
          <w:sz w:val="24"/>
          <w:szCs w:val="24"/>
        </w:rPr>
        <w:lastRenderedPageBreak/>
        <w:t xml:space="preserve">Критерии включения: </w:t>
      </w:r>
    </w:p>
    <w:p w14:paraId="5E50F943" w14:textId="3EBB258E" w:rsidR="00A97491" w:rsidRDefault="00A97491" w:rsidP="008F1164">
      <w:pPr>
        <w:numPr>
          <w:ilvl w:val="0"/>
          <w:numId w:val="18"/>
        </w:numPr>
        <w:spacing w:after="0" w:line="360" w:lineRule="auto"/>
        <w:jc w:val="both"/>
        <w:rPr>
          <w:rFonts w:ascii="Times New Roman" w:hAnsi="Times New Roman" w:cs="Times New Roman"/>
          <w:sz w:val="24"/>
          <w:szCs w:val="24"/>
        </w:rPr>
      </w:pPr>
      <w:r w:rsidRPr="009754FB">
        <w:rPr>
          <w:rFonts w:ascii="Times New Roman" w:hAnsi="Times New Roman" w:cs="Times New Roman"/>
          <w:sz w:val="24"/>
          <w:szCs w:val="24"/>
        </w:rPr>
        <w:t>Показания к имплантации CRT-D</w:t>
      </w:r>
      <w:r w:rsidR="00EE561B" w:rsidRPr="009754FB">
        <w:rPr>
          <w:rFonts w:ascii="Times New Roman" w:hAnsi="Times New Roman" w:cs="Times New Roman"/>
          <w:sz w:val="24"/>
          <w:szCs w:val="24"/>
        </w:rPr>
        <w:t>: хроническая сердечная недостаточность со сниженной фракцией выброса, средняя ФВ – 20% (23-30%</w:t>
      </w:r>
      <w:r w:rsidRPr="009754FB">
        <w:rPr>
          <w:rFonts w:ascii="Times New Roman" w:hAnsi="Times New Roman" w:cs="Times New Roman"/>
          <w:sz w:val="24"/>
          <w:szCs w:val="24"/>
        </w:rPr>
        <w:t>)</w:t>
      </w:r>
      <w:r w:rsidR="00EE561B" w:rsidRPr="009754FB">
        <w:rPr>
          <w:rFonts w:ascii="Times New Roman" w:hAnsi="Times New Roman" w:cs="Times New Roman"/>
          <w:sz w:val="24"/>
          <w:szCs w:val="24"/>
        </w:rPr>
        <w:t xml:space="preserve">; удлинение комплекса </w:t>
      </w:r>
      <w:r w:rsidR="00EE561B" w:rsidRPr="009754FB">
        <w:rPr>
          <w:rFonts w:ascii="Times New Roman" w:hAnsi="Times New Roman" w:cs="Times New Roman"/>
          <w:sz w:val="24"/>
          <w:szCs w:val="24"/>
          <w:lang w:val="en-US"/>
        </w:rPr>
        <w:t>QRS</w:t>
      </w:r>
      <w:r w:rsidR="00EE561B" w:rsidRPr="009754FB">
        <w:rPr>
          <w:rFonts w:ascii="Times New Roman" w:hAnsi="Times New Roman" w:cs="Times New Roman"/>
          <w:sz w:val="24"/>
          <w:szCs w:val="24"/>
        </w:rPr>
        <w:t xml:space="preserve"> в среднем до 165 мсек (160-175 мсек); интрактные коронарные артерии при проведении К</w:t>
      </w:r>
      <w:r w:rsidR="00285A3F" w:rsidRPr="009754FB">
        <w:rPr>
          <w:rFonts w:ascii="Times New Roman" w:hAnsi="Times New Roman" w:cs="Times New Roman"/>
          <w:sz w:val="24"/>
          <w:szCs w:val="24"/>
        </w:rPr>
        <w:t>АГ</w:t>
      </w:r>
    </w:p>
    <w:p w14:paraId="7706279A" w14:textId="3556AB7E" w:rsidR="0074446D" w:rsidRPr="009754FB" w:rsidRDefault="0074446D" w:rsidP="008F1164">
      <w:pPr>
        <w:numPr>
          <w:ilvl w:val="0"/>
          <w:numId w:val="1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Критерии некомпактности приведены на рис.8:</w:t>
      </w:r>
    </w:p>
    <w:p w14:paraId="637775E0" w14:textId="58FDC03D" w:rsidR="00A97491" w:rsidRPr="009754FB" w:rsidRDefault="00A97491" w:rsidP="0074446D">
      <w:pPr>
        <w:numPr>
          <w:ilvl w:val="1"/>
          <w:numId w:val="18"/>
        </w:numPr>
        <w:spacing w:after="0" w:line="360" w:lineRule="auto"/>
        <w:jc w:val="both"/>
        <w:rPr>
          <w:rFonts w:ascii="Times New Roman" w:hAnsi="Times New Roman" w:cs="Times New Roman"/>
          <w:sz w:val="24"/>
          <w:szCs w:val="24"/>
        </w:rPr>
      </w:pPr>
      <w:r w:rsidRPr="009754FB">
        <w:rPr>
          <w:rFonts w:ascii="Times New Roman" w:hAnsi="Times New Roman" w:cs="Times New Roman"/>
          <w:sz w:val="24"/>
          <w:szCs w:val="24"/>
        </w:rPr>
        <w:t xml:space="preserve">ЭхоКГ критерии: </w:t>
      </w:r>
      <w:r w:rsidRPr="009754FB">
        <w:rPr>
          <w:rFonts w:ascii="Times New Roman" w:hAnsi="Times New Roman" w:cs="Times New Roman"/>
          <w:sz w:val="24"/>
          <w:szCs w:val="24"/>
          <w:lang w:val="en-US"/>
        </w:rPr>
        <w:t>Chin</w:t>
      </w:r>
      <w:r w:rsidRPr="009754FB">
        <w:rPr>
          <w:rFonts w:ascii="Times New Roman" w:hAnsi="Times New Roman" w:cs="Times New Roman"/>
          <w:sz w:val="24"/>
          <w:szCs w:val="24"/>
        </w:rPr>
        <w:t xml:space="preserve">, </w:t>
      </w:r>
      <w:r w:rsidRPr="009754FB">
        <w:rPr>
          <w:rFonts w:ascii="Times New Roman" w:hAnsi="Times New Roman" w:cs="Times New Roman"/>
          <w:sz w:val="24"/>
          <w:szCs w:val="24"/>
          <w:lang w:val="en-US"/>
        </w:rPr>
        <w:t>Jenny</w:t>
      </w:r>
      <w:r w:rsidRPr="009754FB">
        <w:rPr>
          <w:rFonts w:ascii="Times New Roman" w:hAnsi="Times New Roman" w:cs="Times New Roman"/>
          <w:sz w:val="24"/>
          <w:szCs w:val="24"/>
        </w:rPr>
        <w:t xml:space="preserve"> , </w:t>
      </w:r>
      <w:r w:rsidRPr="009754FB">
        <w:rPr>
          <w:rFonts w:ascii="Times New Roman" w:hAnsi="Times New Roman" w:cs="Times New Roman"/>
          <w:sz w:val="24"/>
          <w:szCs w:val="24"/>
          <w:lang w:val="en-US"/>
        </w:rPr>
        <w:t>Stolberger</w:t>
      </w:r>
      <w:r w:rsidRPr="009754FB">
        <w:rPr>
          <w:rFonts w:ascii="Times New Roman" w:hAnsi="Times New Roman" w:cs="Times New Roman"/>
          <w:sz w:val="24"/>
          <w:szCs w:val="24"/>
        </w:rPr>
        <w:t xml:space="preserve">  </w:t>
      </w:r>
    </w:p>
    <w:p w14:paraId="78F1F9D9" w14:textId="2780D1FD" w:rsidR="00A97491" w:rsidRPr="00A30908" w:rsidRDefault="00A97491" w:rsidP="0074446D">
      <w:pPr>
        <w:numPr>
          <w:ilvl w:val="1"/>
          <w:numId w:val="18"/>
        </w:numPr>
        <w:spacing w:after="0" w:line="360" w:lineRule="auto"/>
        <w:jc w:val="both"/>
        <w:rPr>
          <w:rFonts w:ascii="Times New Roman" w:hAnsi="Times New Roman" w:cs="Times New Roman"/>
          <w:sz w:val="24"/>
          <w:szCs w:val="24"/>
        </w:rPr>
      </w:pPr>
      <w:r w:rsidRPr="009754FB">
        <w:rPr>
          <w:rFonts w:ascii="Times New Roman" w:hAnsi="Times New Roman" w:cs="Times New Roman"/>
          <w:sz w:val="24"/>
          <w:szCs w:val="24"/>
        </w:rPr>
        <w:t>МРТ</w:t>
      </w:r>
      <w:r w:rsidR="00EE561B" w:rsidRPr="009754FB">
        <w:rPr>
          <w:rFonts w:ascii="Times New Roman" w:hAnsi="Times New Roman" w:cs="Times New Roman"/>
          <w:sz w:val="24"/>
          <w:szCs w:val="24"/>
        </w:rPr>
        <w:t>-к</w:t>
      </w:r>
      <w:r w:rsidRPr="009754FB">
        <w:rPr>
          <w:rFonts w:ascii="Times New Roman" w:hAnsi="Times New Roman" w:cs="Times New Roman"/>
          <w:sz w:val="24"/>
          <w:szCs w:val="24"/>
        </w:rPr>
        <w:t>ритерии</w:t>
      </w:r>
      <w:r w:rsidR="0074446D">
        <w:rPr>
          <w:rFonts w:ascii="Times New Roman" w:hAnsi="Times New Roman" w:cs="Times New Roman"/>
          <w:sz w:val="24"/>
          <w:szCs w:val="24"/>
        </w:rPr>
        <w:t>:</w:t>
      </w:r>
      <w:r w:rsidRPr="009754FB">
        <w:rPr>
          <w:rFonts w:ascii="Times New Roman" w:hAnsi="Times New Roman" w:cs="Times New Roman"/>
          <w:sz w:val="24"/>
          <w:szCs w:val="24"/>
        </w:rPr>
        <w:t xml:space="preserve"> </w:t>
      </w:r>
      <w:r w:rsidRPr="009754FB">
        <w:rPr>
          <w:rFonts w:ascii="Times New Roman" w:hAnsi="Times New Roman" w:cs="Times New Roman"/>
          <w:sz w:val="24"/>
          <w:szCs w:val="24"/>
          <w:lang w:val="en-US"/>
        </w:rPr>
        <w:t>Peterson</w:t>
      </w:r>
    </w:p>
    <w:p w14:paraId="7A966A6E" w14:textId="05BE3F3B" w:rsidR="00A30908" w:rsidRDefault="00A30908" w:rsidP="00A30908">
      <w:pPr>
        <w:spacing w:after="0" w:line="360" w:lineRule="auto"/>
        <w:ind w:left="72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8D8A55C" wp14:editId="1E142438">
            <wp:extent cx="5335750" cy="4001951"/>
            <wp:effectExtent l="0" t="0" r="0" b="0"/>
            <wp:docPr id="45" name="Рисунок 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10;&#10;Автоматически созданное описание"/>
                    <pic:cNvPicPr/>
                  </pic:nvPicPr>
                  <pic:blipFill>
                    <a:blip r:embed="rId21">
                      <a:extLst>
                        <a:ext uri="{28A0092B-C50C-407E-A947-70E740481C1C}">
                          <a14:useLocalDpi xmlns:a14="http://schemas.microsoft.com/office/drawing/2010/main" val="0"/>
                        </a:ext>
                      </a:extLst>
                    </a:blip>
                    <a:stretch>
                      <a:fillRect/>
                    </a:stretch>
                  </pic:blipFill>
                  <pic:spPr>
                    <a:xfrm>
                      <a:off x="0" y="0"/>
                      <a:ext cx="5352800" cy="4014739"/>
                    </a:xfrm>
                    <a:prstGeom prst="rect">
                      <a:avLst/>
                    </a:prstGeom>
                  </pic:spPr>
                </pic:pic>
              </a:graphicData>
            </a:graphic>
          </wp:inline>
        </w:drawing>
      </w:r>
    </w:p>
    <w:p w14:paraId="6E8C6777" w14:textId="45F8DB69" w:rsidR="00A30908" w:rsidRDefault="00A30908" w:rsidP="00A30908">
      <w:pPr>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Рис.</w:t>
      </w:r>
      <w:r w:rsidR="0074446D">
        <w:rPr>
          <w:rFonts w:ascii="Times New Roman" w:hAnsi="Times New Roman" w:cs="Times New Roman"/>
          <w:sz w:val="24"/>
          <w:szCs w:val="24"/>
        </w:rPr>
        <w:t>8</w:t>
      </w:r>
      <w:r>
        <w:rPr>
          <w:rFonts w:ascii="Times New Roman" w:hAnsi="Times New Roman" w:cs="Times New Roman"/>
          <w:sz w:val="24"/>
          <w:szCs w:val="24"/>
        </w:rPr>
        <w:t xml:space="preserve"> ЭхоКГ и МРТ-критерии некомпактности.</w:t>
      </w:r>
    </w:p>
    <w:p w14:paraId="51AA60FD" w14:textId="1145BB36" w:rsidR="003A3F5B" w:rsidRDefault="00A30908" w:rsidP="003A3F5B">
      <w:pPr>
        <w:spacing w:after="0" w:line="360" w:lineRule="auto"/>
        <w:ind w:firstLine="360"/>
        <w:jc w:val="both"/>
        <w:rPr>
          <w:rFonts w:ascii="Times New Roman" w:hAnsi="Times New Roman" w:cs="Times New Roman"/>
          <w:sz w:val="24"/>
          <w:szCs w:val="24"/>
        </w:rPr>
      </w:pPr>
      <w:r w:rsidRPr="00A30908">
        <w:rPr>
          <w:rFonts w:ascii="Times New Roman" w:hAnsi="Times New Roman" w:cs="Times New Roman"/>
          <w:sz w:val="24"/>
          <w:szCs w:val="24"/>
        </w:rPr>
        <w:t>К ответчикам на терапию (респондерам) относили те</w:t>
      </w:r>
      <w:r w:rsidR="003A3F5B">
        <w:rPr>
          <w:rFonts w:ascii="Times New Roman" w:hAnsi="Times New Roman" w:cs="Times New Roman"/>
          <w:sz w:val="24"/>
          <w:szCs w:val="24"/>
        </w:rPr>
        <w:t>х</w:t>
      </w:r>
      <w:r w:rsidRPr="00A30908">
        <w:rPr>
          <w:rFonts w:ascii="Times New Roman" w:hAnsi="Times New Roman" w:cs="Times New Roman"/>
          <w:sz w:val="24"/>
          <w:szCs w:val="24"/>
        </w:rPr>
        <w:t xml:space="preserve"> пациентов, у которых был отмечен ЭхоКГ ответ (уменьшение КСО ЛЖ ≥ 15% ) и клинический ответ (увеличение ФК NYHA ≥ I).</w:t>
      </w:r>
      <w:r>
        <w:rPr>
          <w:rFonts w:ascii="Times New Roman" w:hAnsi="Times New Roman" w:cs="Times New Roman"/>
          <w:sz w:val="24"/>
          <w:szCs w:val="24"/>
        </w:rPr>
        <w:t xml:space="preserve"> </w:t>
      </w:r>
      <w:r w:rsidR="009754FB" w:rsidRPr="009754FB">
        <w:rPr>
          <w:rFonts w:ascii="Times New Roman" w:hAnsi="Times New Roman" w:cs="Times New Roman"/>
          <w:sz w:val="24"/>
          <w:szCs w:val="24"/>
        </w:rPr>
        <w:t>Динамика клинических показателей</w:t>
      </w:r>
      <w:r w:rsidR="009754FB">
        <w:rPr>
          <w:rFonts w:ascii="Times New Roman" w:hAnsi="Times New Roman" w:cs="Times New Roman"/>
          <w:sz w:val="24"/>
          <w:szCs w:val="24"/>
        </w:rPr>
        <w:t xml:space="preserve"> после установки </w:t>
      </w:r>
      <w:r w:rsidR="009754FB" w:rsidRPr="009754FB">
        <w:rPr>
          <w:rFonts w:ascii="Times New Roman" w:hAnsi="Times New Roman" w:cs="Times New Roman"/>
          <w:sz w:val="24"/>
          <w:szCs w:val="24"/>
        </w:rPr>
        <w:t xml:space="preserve">CRT-D </w:t>
      </w:r>
      <w:r w:rsidR="009754FB">
        <w:rPr>
          <w:rFonts w:ascii="Times New Roman" w:hAnsi="Times New Roman" w:cs="Times New Roman"/>
          <w:sz w:val="24"/>
          <w:szCs w:val="24"/>
        </w:rPr>
        <w:t>представлена а рис.9.</w:t>
      </w:r>
      <w:r>
        <w:rPr>
          <w:rFonts w:ascii="Times New Roman" w:hAnsi="Times New Roman" w:cs="Times New Roman"/>
          <w:sz w:val="24"/>
          <w:szCs w:val="24"/>
        </w:rPr>
        <w:t xml:space="preserve"> В группе неответчиков было 2 летальных исхода. Среди ответчиков на терапию была выделена группа суперответчиков, у которых КСО ЛЖ уменьшился более чем на 30%</w:t>
      </w:r>
      <w:r w:rsidR="003A3F5B">
        <w:rPr>
          <w:rFonts w:ascii="Times New Roman" w:hAnsi="Times New Roman" w:cs="Times New Roman"/>
          <w:sz w:val="24"/>
          <w:szCs w:val="24"/>
        </w:rPr>
        <w:t xml:space="preserve"> (</w:t>
      </w:r>
      <w:r w:rsidR="0074446D">
        <w:rPr>
          <w:rFonts w:ascii="Times New Roman" w:hAnsi="Times New Roman" w:cs="Times New Roman"/>
          <w:sz w:val="24"/>
          <w:szCs w:val="24"/>
        </w:rPr>
        <w:t>табл.2</w:t>
      </w:r>
      <w:r w:rsidR="003A3F5B">
        <w:rPr>
          <w:rFonts w:ascii="Times New Roman" w:hAnsi="Times New Roman" w:cs="Times New Roman"/>
          <w:sz w:val="24"/>
          <w:szCs w:val="24"/>
        </w:rPr>
        <w:t>)</w:t>
      </w:r>
      <w:r>
        <w:rPr>
          <w:rFonts w:ascii="Times New Roman" w:hAnsi="Times New Roman" w:cs="Times New Roman"/>
          <w:sz w:val="24"/>
          <w:szCs w:val="24"/>
        </w:rPr>
        <w:t>.</w:t>
      </w:r>
    </w:p>
    <w:p w14:paraId="0D88C9ED" w14:textId="19FEC054" w:rsidR="003A3F5B" w:rsidRDefault="003A3F5B" w:rsidP="003A3F5B">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К возможным фактором плохого ответа относили наличие семейной формы кардиомиопатии, наличие у пациента фибрилляции предсердий, наличие фиброза миокарда по данным МРТ (</w:t>
      </w:r>
      <w:r w:rsidR="0074446D">
        <w:rPr>
          <w:rFonts w:ascii="Times New Roman" w:hAnsi="Times New Roman" w:cs="Times New Roman"/>
          <w:sz w:val="24"/>
          <w:szCs w:val="24"/>
        </w:rPr>
        <w:t>табл.3</w:t>
      </w:r>
      <w:r>
        <w:rPr>
          <w:rFonts w:ascii="Times New Roman" w:hAnsi="Times New Roman" w:cs="Times New Roman"/>
          <w:sz w:val="24"/>
          <w:szCs w:val="24"/>
        </w:rPr>
        <w:t>).</w:t>
      </w:r>
      <w:r w:rsidRPr="003A3F5B">
        <w:rPr>
          <w:rFonts w:ascii="Times New Roman" w:hAnsi="Times New Roman" w:cs="Times New Roman"/>
          <w:sz w:val="24"/>
          <w:szCs w:val="24"/>
        </w:rPr>
        <w:t xml:space="preserve"> </w:t>
      </w:r>
    </w:p>
    <w:p w14:paraId="75873E69" w14:textId="2140B996" w:rsidR="003A3F5B" w:rsidRPr="00A30908" w:rsidRDefault="003A3F5B" w:rsidP="003A3F5B">
      <w:pPr>
        <w:spacing w:line="360" w:lineRule="auto"/>
        <w:ind w:firstLine="360"/>
        <w:jc w:val="both"/>
        <w:rPr>
          <w:rFonts w:ascii="Times New Roman" w:hAnsi="Times New Roman" w:cs="Times New Roman"/>
          <w:sz w:val="24"/>
          <w:szCs w:val="24"/>
        </w:rPr>
      </w:pPr>
      <w:r w:rsidRPr="00A30908">
        <w:rPr>
          <w:rFonts w:ascii="Times New Roman" w:hAnsi="Times New Roman" w:cs="Times New Roman"/>
          <w:sz w:val="24"/>
          <w:szCs w:val="24"/>
        </w:rPr>
        <w:t>Процентное соотношение массы НМ к общей массе миокарда ≥ 25</w:t>
      </w:r>
      <w:r>
        <w:rPr>
          <w:rFonts w:ascii="Times New Roman" w:hAnsi="Times New Roman" w:cs="Times New Roman"/>
          <w:sz w:val="24"/>
          <w:szCs w:val="24"/>
        </w:rPr>
        <w:t xml:space="preserve"> (</w:t>
      </w:r>
      <w:r w:rsidRPr="00A30908">
        <w:rPr>
          <w:rFonts w:ascii="Times New Roman" w:hAnsi="Times New Roman" w:cs="Times New Roman"/>
          <w:sz w:val="24"/>
          <w:szCs w:val="24"/>
        </w:rPr>
        <w:t>МРТ критери</w:t>
      </w:r>
      <w:r>
        <w:rPr>
          <w:rFonts w:ascii="Times New Roman" w:hAnsi="Times New Roman" w:cs="Times New Roman"/>
          <w:sz w:val="24"/>
          <w:szCs w:val="24"/>
        </w:rPr>
        <w:t>й</w:t>
      </w:r>
      <w:r w:rsidRPr="00A30908">
        <w:rPr>
          <w:rFonts w:ascii="Times New Roman" w:hAnsi="Times New Roman" w:cs="Times New Roman"/>
          <w:sz w:val="24"/>
          <w:szCs w:val="24"/>
        </w:rPr>
        <w:t xml:space="preserve"> Grothoff</w:t>
      </w:r>
      <w:r>
        <w:rPr>
          <w:rFonts w:ascii="Times New Roman" w:hAnsi="Times New Roman" w:cs="Times New Roman"/>
          <w:sz w:val="24"/>
          <w:szCs w:val="24"/>
        </w:rPr>
        <w:t>) также было отмечено т</w:t>
      </w:r>
      <w:r w:rsidRPr="00A30908">
        <w:rPr>
          <w:rFonts w:ascii="Times New Roman" w:hAnsi="Times New Roman" w:cs="Times New Roman"/>
          <w:sz w:val="24"/>
          <w:szCs w:val="24"/>
        </w:rPr>
        <w:t xml:space="preserve">олько в группе </w:t>
      </w:r>
      <w:r>
        <w:rPr>
          <w:rFonts w:ascii="Times New Roman" w:hAnsi="Times New Roman" w:cs="Times New Roman"/>
          <w:sz w:val="24"/>
          <w:szCs w:val="24"/>
        </w:rPr>
        <w:t>неответчиков (</w:t>
      </w:r>
      <w:r w:rsidRPr="00A30908">
        <w:rPr>
          <w:rFonts w:ascii="Times New Roman" w:hAnsi="Times New Roman" w:cs="Times New Roman"/>
          <w:sz w:val="24"/>
          <w:szCs w:val="24"/>
        </w:rPr>
        <w:t>нереспондеров</w:t>
      </w:r>
      <w:r>
        <w:rPr>
          <w:rFonts w:ascii="Times New Roman" w:hAnsi="Times New Roman" w:cs="Times New Roman"/>
          <w:sz w:val="24"/>
          <w:szCs w:val="24"/>
        </w:rPr>
        <w:t xml:space="preserve">) на терапию </w:t>
      </w:r>
      <w:r>
        <w:rPr>
          <w:rFonts w:ascii="Times New Roman" w:hAnsi="Times New Roman" w:cs="Times New Roman"/>
          <w:sz w:val="24"/>
          <w:szCs w:val="24"/>
          <w:lang w:val="en-US"/>
        </w:rPr>
        <w:t>CRT-D.</w:t>
      </w:r>
    </w:p>
    <w:p w14:paraId="04E10F28" w14:textId="62F63437" w:rsidR="009754FB" w:rsidRDefault="009754FB" w:rsidP="00A30908">
      <w:pPr>
        <w:spacing w:after="0" w:line="360" w:lineRule="auto"/>
        <w:ind w:firstLine="360"/>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6A4D78FC" wp14:editId="1FDE0896">
            <wp:extent cx="5229343" cy="3922143"/>
            <wp:effectExtent l="0" t="0" r="0" b="2540"/>
            <wp:docPr id="40" name="Рисунок 4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стол&#10;&#10;Автоматически созданное описание"/>
                    <pic:cNvPicPr/>
                  </pic:nvPicPr>
                  <pic:blipFill>
                    <a:blip r:embed="rId22">
                      <a:extLst>
                        <a:ext uri="{28A0092B-C50C-407E-A947-70E740481C1C}">
                          <a14:useLocalDpi xmlns:a14="http://schemas.microsoft.com/office/drawing/2010/main" val="0"/>
                        </a:ext>
                      </a:extLst>
                    </a:blip>
                    <a:stretch>
                      <a:fillRect/>
                    </a:stretch>
                  </pic:blipFill>
                  <pic:spPr>
                    <a:xfrm>
                      <a:off x="0" y="0"/>
                      <a:ext cx="5243486" cy="3932750"/>
                    </a:xfrm>
                    <a:prstGeom prst="rect">
                      <a:avLst/>
                    </a:prstGeom>
                  </pic:spPr>
                </pic:pic>
              </a:graphicData>
            </a:graphic>
          </wp:inline>
        </w:drawing>
      </w:r>
    </w:p>
    <w:p w14:paraId="63D23D7E" w14:textId="347F93EC" w:rsidR="009754FB" w:rsidRPr="00A30908" w:rsidRDefault="0074446D" w:rsidP="00D1628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Табл.2</w:t>
      </w:r>
      <w:r w:rsidR="00A30908">
        <w:rPr>
          <w:rFonts w:ascii="Times New Roman" w:hAnsi="Times New Roman" w:cs="Times New Roman"/>
          <w:sz w:val="24"/>
          <w:szCs w:val="24"/>
        </w:rPr>
        <w:t xml:space="preserve"> Динамика клинических показателей после установки </w:t>
      </w:r>
      <w:r w:rsidR="00A30908">
        <w:rPr>
          <w:rFonts w:ascii="Times New Roman" w:hAnsi="Times New Roman" w:cs="Times New Roman"/>
          <w:sz w:val="24"/>
          <w:szCs w:val="24"/>
          <w:lang w:val="en-US"/>
        </w:rPr>
        <w:t>CRT</w:t>
      </w:r>
      <w:r w:rsidR="00A30908" w:rsidRPr="00A30908">
        <w:rPr>
          <w:rFonts w:ascii="Times New Roman" w:hAnsi="Times New Roman" w:cs="Times New Roman"/>
          <w:sz w:val="24"/>
          <w:szCs w:val="24"/>
        </w:rPr>
        <w:t>-</w:t>
      </w:r>
      <w:r w:rsidR="00A30908">
        <w:rPr>
          <w:rFonts w:ascii="Times New Roman" w:hAnsi="Times New Roman" w:cs="Times New Roman"/>
          <w:sz w:val="24"/>
          <w:szCs w:val="24"/>
          <w:lang w:val="en-US"/>
        </w:rPr>
        <w:t>D</w:t>
      </w:r>
      <w:r w:rsidR="00A30908" w:rsidRPr="00A30908">
        <w:rPr>
          <w:rFonts w:ascii="Times New Roman" w:hAnsi="Times New Roman" w:cs="Times New Roman"/>
          <w:sz w:val="24"/>
          <w:szCs w:val="24"/>
        </w:rPr>
        <w:t>.</w:t>
      </w:r>
    </w:p>
    <w:p w14:paraId="2AF85CF3" w14:textId="2BDFBD9F" w:rsidR="003A3F5B" w:rsidRDefault="003A3F5B" w:rsidP="00D1628D">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17A5687" wp14:editId="7CA1F016">
            <wp:extent cx="4876631" cy="3657600"/>
            <wp:effectExtent l="0" t="0" r="635" b="0"/>
            <wp:docPr id="46" name="Рисунок 4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стол&#10;&#10;Автоматически созданное описание"/>
                    <pic:cNvPicPr/>
                  </pic:nvPicPr>
                  <pic:blipFill>
                    <a:blip r:embed="rId23">
                      <a:extLst>
                        <a:ext uri="{28A0092B-C50C-407E-A947-70E740481C1C}">
                          <a14:useLocalDpi xmlns:a14="http://schemas.microsoft.com/office/drawing/2010/main" val="0"/>
                        </a:ext>
                      </a:extLst>
                    </a:blip>
                    <a:stretch>
                      <a:fillRect/>
                    </a:stretch>
                  </pic:blipFill>
                  <pic:spPr>
                    <a:xfrm>
                      <a:off x="0" y="0"/>
                      <a:ext cx="4885815" cy="3664488"/>
                    </a:xfrm>
                    <a:prstGeom prst="rect">
                      <a:avLst/>
                    </a:prstGeom>
                  </pic:spPr>
                </pic:pic>
              </a:graphicData>
            </a:graphic>
          </wp:inline>
        </w:drawing>
      </w:r>
    </w:p>
    <w:p w14:paraId="08EA185A" w14:textId="574EC58F" w:rsidR="003A3F5B" w:rsidRDefault="0074446D" w:rsidP="00D1628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Табл.3</w:t>
      </w:r>
      <w:r w:rsidR="003A3F5B">
        <w:rPr>
          <w:rFonts w:ascii="Times New Roman" w:hAnsi="Times New Roman" w:cs="Times New Roman"/>
          <w:sz w:val="24"/>
          <w:szCs w:val="24"/>
        </w:rPr>
        <w:t xml:space="preserve"> Возможные факторы «плохого» ответа на установку </w:t>
      </w:r>
      <w:r w:rsidR="003A3F5B">
        <w:rPr>
          <w:rFonts w:ascii="Times New Roman" w:hAnsi="Times New Roman" w:cs="Times New Roman"/>
          <w:sz w:val="24"/>
          <w:szCs w:val="24"/>
          <w:lang w:val="en-US"/>
        </w:rPr>
        <w:t>CRT</w:t>
      </w:r>
      <w:r w:rsidR="003A3F5B" w:rsidRPr="003A3F5B">
        <w:rPr>
          <w:rFonts w:ascii="Times New Roman" w:hAnsi="Times New Roman" w:cs="Times New Roman"/>
          <w:sz w:val="24"/>
          <w:szCs w:val="24"/>
        </w:rPr>
        <w:t>-</w:t>
      </w:r>
      <w:r w:rsidR="003A3F5B">
        <w:rPr>
          <w:rFonts w:ascii="Times New Roman" w:hAnsi="Times New Roman" w:cs="Times New Roman"/>
          <w:sz w:val="24"/>
          <w:szCs w:val="24"/>
          <w:lang w:val="en-US"/>
        </w:rPr>
        <w:t>D</w:t>
      </w:r>
      <w:r w:rsidR="003A3F5B" w:rsidRPr="003A3F5B">
        <w:rPr>
          <w:rFonts w:ascii="Times New Roman" w:hAnsi="Times New Roman" w:cs="Times New Roman"/>
          <w:sz w:val="24"/>
          <w:szCs w:val="24"/>
        </w:rPr>
        <w:t>.</w:t>
      </w:r>
    </w:p>
    <w:p w14:paraId="71EBFEEC" w14:textId="77777777" w:rsidR="003A3F5B" w:rsidRPr="003A3F5B" w:rsidRDefault="003A3F5B" w:rsidP="00D1628D">
      <w:pPr>
        <w:spacing w:after="0" w:line="360" w:lineRule="auto"/>
        <w:jc w:val="both"/>
        <w:rPr>
          <w:rFonts w:ascii="Times New Roman" w:hAnsi="Times New Roman" w:cs="Times New Roman"/>
          <w:sz w:val="24"/>
          <w:szCs w:val="24"/>
        </w:rPr>
      </w:pPr>
    </w:p>
    <w:p w14:paraId="43F19129" w14:textId="3C7B2EAB" w:rsidR="003A3F5B" w:rsidRDefault="003A3F5B" w:rsidP="003A3F5B">
      <w:pPr>
        <w:spacing w:after="0" w:line="360" w:lineRule="auto"/>
        <w:ind w:firstLine="708"/>
        <w:jc w:val="both"/>
        <w:rPr>
          <w:rFonts w:ascii="Times New Roman" w:hAnsi="Times New Roman" w:cs="Times New Roman"/>
          <w:sz w:val="24"/>
          <w:szCs w:val="24"/>
        </w:rPr>
      </w:pPr>
      <w:r w:rsidRPr="003A3F5B">
        <w:rPr>
          <w:rFonts w:ascii="Times New Roman" w:hAnsi="Times New Roman" w:cs="Times New Roman"/>
          <w:sz w:val="24"/>
          <w:szCs w:val="24"/>
        </w:rPr>
        <w:t xml:space="preserve">При </w:t>
      </w:r>
      <w:r>
        <w:rPr>
          <w:rFonts w:ascii="Times New Roman" w:hAnsi="Times New Roman" w:cs="Times New Roman"/>
          <w:sz w:val="24"/>
          <w:szCs w:val="24"/>
        </w:rPr>
        <w:t xml:space="preserve">проведении </w:t>
      </w:r>
      <w:r w:rsidRPr="003A3F5B">
        <w:rPr>
          <w:rFonts w:ascii="Times New Roman" w:hAnsi="Times New Roman" w:cs="Times New Roman"/>
          <w:sz w:val="24"/>
          <w:szCs w:val="24"/>
        </w:rPr>
        <w:t xml:space="preserve">ЭхоКГ в динамике у 4 из 8 суперреспондеров не было </w:t>
      </w:r>
      <w:r>
        <w:rPr>
          <w:rFonts w:ascii="Times New Roman" w:hAnsi="Times New Roman" w:cs="Times New Roman"/>
          <w:sz w:val="24"/>
          <w:szCs w:val="24"/>
        </w:rPr>
        <w:t xml:space="preserve">выявлено </w:t>
      </w:r>
      <w:r w:rsidRPr="003A3F5B">
        <w:rPr>
          <w:rFonts w:ascii="Times New Roman" w:hAnsi="Times New Roman" w:cs="Times New Roman"/>
          <w:sz w:val="24"/>
          <w:szCs w:val="24"/>
        </w:rPr>
        <w:t xml:space="preserve">эхо-критериев НМЛЖ Jenni и Stollberger и у 7 из 8 </w:t>
      </w:r>
      <w:r>
        <w:rPr>
          <w:rFonts w:ascii="Times New Roman" w:hAnsi="Times New Roman" w:cs="Times New Roman"/>
          <w:sz w:val="24"/>
          <w:szCs w:val="24"/>
        </w:rPr>
        <w:t>- критерия</w:t>
      </w:r>
      <w:r w:rsidRPr="003A3F5B">
        <w:rPr>
          <w:rFonts w:ascii="Times New Roman" w:hAnsi="Times New Roman" w:cs="Times New Roman"/>
          <w:sz w:val="24"/>
          <w:szCs w:val="24"/>
        </w:rPr>
        <w:t xml:space="preserve"> Chin</w:t>
      </w:r>
      <w:r>
        <w:rPr>
          <w:rFonts w:ascii="Times New Roman" w:hAnsi="Times New Roman" w:cs="Times New Roman"/>
          <w:sz w:val="24"/>
          <w:szCs w:val="24"/>
        </w:rPr>
        <w:t xml:space="preserve"> (</w:t>
      </w:r>
      <w:r w:rsidR="0074446D">
        <w:rPr>
          <w:rFonts w:ascii="Times New Roman" w:hAnsi="Times New Roman" w:cs="Times New Roman"/>
          <w:sz w:val="24"/>
          <w:szCs w:val="24"/>
        </w:rPr>
        <w:t>табл.4</w:t>
      </w:r>
      <w:r>
        <w:rPr>
          <w:rFonts w:ascii="Times New Roman" w:hAnsi="Times New Roman" w:cs="Times New Roman"/>
          <w:sz w:val="24"/>
          <w:szCs w:val="24"/>
        </w:rPr>
        <w:t>).</w:t>
      </w:r>
    </w:p>
    <w:p w14:paraId="20FE356A" w14:textId="56B561D1" w:rsidR="003A3F5B" w:rsidRPr="003A3F5B" w:rsidRDefault="003A3F5B" w:rsidP="003A3F5B">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077666F8" wp14:editId="4017B405">
            <wp:extent cx="4420998" cy="3315863"/>
            <wp:effectExtent l="0" t="0" r="0" b="0"/>
            <wp:docPr id="47" name="Рисунок 4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стол&#10;&#10;Автоматически созданное описание"/>
                    <pic:cNvPicPr/>
                  </pic:nvPicPr>
                  <pic:blipFill>
                    <a:blip r:embed="rId24">
                      <a:extLst>
                        <a:ext uri="{28A0092B-C50C-407E-A947-70E740481C1C}">
                          <a14:useLocalDpi xmlns:a14="http://schemas.microsoft.com/office/drawing/2010/main" val="0"/>
                        </a:ext>
                      </a:extLst>
                    </a:blip>
                    <a:stretch>
                      <a:fillRect/>
                    </a:stretch>
                  </pic:blipFill>
                  <pic:spPr>
                    <a:xfrm>
                      <a:off x="0" y="0"/>
                      <a:ext cx="4423904" cy="3318042"/>
                    </a:xfrm>
                    <a:prstGeom prst="rect">
                      <a:avLst/>
                    </a:prstGeom>
                  </pic:spPr>
                </pic:pic>
              </a:graphicData>
            </a:graphic>
          </wp:inline>
        </w:drawing>
      </w:r>
    </w:p>
    <w:p w14:paraId="14833768" w14:textId="7710C8E1" w:rsidR="003A3F5B" w:rsidRDefault="0074446D" w:rsidP="00D1628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Табл.4</w:t>
      </w:r>
      <w:r w:rsidR="002D0E55">
        <w:rPr>
          <w:rFonts w:ascii="Times New Roman" w:hAnsi="Times New Roman" w:cs="Times New Roman"/>
          <w:sz w:val="24"/>
          <w:szCs w:val="24"/>
        </w:rPr>
        <w:t xml:space="preserve"> Динамика ЭхоКГ-критериев некомпактного миокарда левого желудочка.</w:t>
      </w:r>
    </w:p>
    <w:p w14:paraId="67163939" w14:textId="1FF03054" w:rsidR="003A3F5B" w:rsidRPr="00520EDD" w:rsidRDefault="003A3F5B" w:rsidP="00520EDD">
      <w:pPr>
        <w:spacing w:after="0" w:line="360" w:lineRule="auto"/>
        <w:ind w:firstLine="360"/>
        <w:rPr>
          <w:rFonts w:ascii="Times New Roman" w:hAnsi="Times New Roman" w:cs="Times New Roman"/>
          <w:b/>
          <w:bCs/>
          <w:sz w:val="28"/>
          <w:szCs w:val="28"/>
        </w:rPr>
      </w:pPr>
      <w:r w:rsidRPr="00520EDD">
        <w:rPr>
          <w:rFonts w:ascii="Times New Roman" w:hAnsi="Times New Roman" w:cs="Times New Roman"/>
          <w:b/>
          <w:bCs/>
          <w:sz w:val="28"/>
          <w:szCs w:val="28"/>
        </w:rPr>
        <w:t>Выводы</w:t>
      </w:r>
    </w:p>
    <w:p w14:paraId="3721FD43" w14:textId="3C228F0D" w:rsidR="003A3F5B" w:rsidRPr="003A3F5B" w:rsidRDefault="003A3F5B" w:rsidP="008F1164">
      <w:pPr>
        <w:numPr>
          <w:ilvl w:val="0"/>
          <w:numId w:val="1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П</w:t>
      </w:r>
      <w:r w:rsidRPr="003A3F5B">
        <w:rPr>
          <w:rFonts w:ascii="Times New Roman" w:hAnsi="Times New Roman" w:cs="Times New Roman"/>
          <w:sz w:val="24"/>
          <w:szCs w:val="24"/>
        </w:rPr>
        <w:t xml:space="preserve">ациенты без семейного анамнеза НМЛЖ с высокой вероятностью будут иметь суперответ на </w:t>
      </w:r>
      <w:r>
        <w:rPr>
          <w:rFonts w:ascii="Times New Roman" w:hAnsi="Times New Roman" w:cs="Times New Roman"/>
          <w:sz w:val="24"/>
          <w:szCs w:val="24"/>
          <w:lang w:val="en-US"/>
        </w:rPr>
        <w:t>CRT</w:t>
      </w:r>
      <w:r w:rsidRPr="003A3F5B">
        <w:rPr>
          <w:rFonts w:ascii="Times New Roman" w:hAnsi="Times New Roman" w:cs="Times New Roman"/>
          <w:sz w:val="24"/>
          <w:szCs w:val="24"/>
        </w:rPr>
        <w:t>-</w:t>
      </w:r>
      <w:r>
        <w:rPr>
          <w:rFonts w:ascii="Times New Roman" w:hAnsi="Times New Roman" w:cs="Times New Roman"/>
          <w:sz w:val="24"/>
          <w:szCs w:val="24"/>
          <w:lang w:val="en-US"/>
        </w:rPr>
        <w:t>D</w:t>
      </w:r>
      <w:r w:rsidRPr="003A3F5B">
        <w:rPr>
          <w:rFonts w:ascii="Times New Roman" w:hAnsi="Times New Roman" w:cs="Times New Roman"/>
          <w:sz w:val="24"/>
          <w:szCs w:val="24"/>
        </w:rPr>
        <w:t>.</w:t>
      </w:r>
    </w:p>
    <w:p w14:paraId="2DFDC6A9" w14:textId="0CE1452A" w:rsidR="003A3F5B" w:rsidRPr="003A3F5B" w:rsidRDefault="003A3F5B" w:rsidP="008F1164">
      <w:pPr>
        <w:numPr>
          <w:ilvl w:val="0"/>
          <w:numId w:val="1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У</w:t>
      </w:r>
      <w:r w:rsidRPr="003A3F5B">
        <w:rPr>
          <w:rFonts w:ascii="Times New Roman" w:hAnsi="Times New Roman" w:cs="Times New Roman"/>
          <w:sz w:val="24"/>
          <w:szCs w:val="24"/>
        </w:rPr>
        <w:t xml:space="preserve"> части пациентов с НМЛЖ </w:t>
      </w:r>
      <w:r w:rsidR="002D0E55">
        <w:rPr>
          <w:rFonts w:ascii="Times New Roman" w:hAnsi="Times New Roman" w:cs="Times New Roman"/>
          <w:sz w:val="24"/>
          <w:szCs w:val="24"/>
        </w:rPr>
        <w:t xml:space="preserve">установка </w:t>
      </w:r>
      <w:r w:rsidR="002D0E55">
        <w:rPr>
          <w:rFonts w:ascii="Times New Roman" w:hAnsi="Times New Roman" w:cs="Times New Roman"/>
          <w:sz w:val="24"/>
          <w:szCs w:val="24"/>
          <w:lang w:val="en-US"/>
        </w:rPr>
        <w:t>CRT</w:t>
      </w:r>
      <w:r w:rsidR="002D0E55" w:rsidRPr="003A3F5B">
        <w:rPr>
          <w:rFonts w:ascii="Times New Roman" w:hAnsi="Times New Roman" w:cs="Times New Roman"/>
          <w:sz w:val="24"/>
          <w:szCs w:val="24"/>
        </w:rPr>
        <w:t>-</w:t>
      </w:r>
      <w:r w:rsidR="002D0E55">
        <w:rPr>
          <w:rFonts w:ascii="Times New Roman" w:hAnsi="Times New Roman" w:cs="Times New Roman"/>
          <w:sz w:val="24"/>
          <w:szCs w:val="24"/>
          <w:lang w:val="en-US"/>
        </w:rPr>
        <w:t>D</w:t>
      </w:r>
      <w:r w:rsidRPr="003A3F5B">
        <w:rPr>
          <w:rFonts w:ascii="Times New Roman" w:hAnsi="Times New Roman" w:cs="Times New Roman"/>
          <w:sz w:val="24"/>
          <w:szCs w:val="24"/>
        </w:rPr>
        <w:t xml:space="preserve"> приводит к полному исчезновению критериев некомпактности, что может свидетельствовать о вторичном генезе гипертрабекуляции у этих пациентов и уязвимости современных ЭхоКГ и МРТ</w:t>
      </w:r>
      <w:r w:rsidR="002D0E55">
        <w:rPr>
          <w:rFonts w:ascii="Times New Roman" w:hAnsi="Times New Roman" w:cs="Times New Roman"/>
          <w:sz w:val="24"/>
          <w:szCs w:val="24"/>
        </w:rPr>
        <w:t>-</w:t>
      </w:r>
      <w:r w:rsidRPr="003A3F5B">
        <w:rPr>
          <w:rFonts w:ascii="Times New Roman" w:hAnsi="Times New Roman" w:cs="Times New Roman"/>
          <w:sz w:val="24"/>
          <w:szCs w:val="24"/>
        </w:rPr>
        <w:t>критериев НМЛЖ</w:t>
      </w:r>
    </w:p>
    <w:p w14:paraId="7BBB1AA1" w14:textId="311A9312" w:rsidR="003A3F5B" w:rsidRPr="003A3F5B" w:rsidRDefault="002D0E55" w:rsidP="008F1164">
      <w:pPr>
        <w:numPr>
          <w:ilvl w:val="0"/>
          <w:numId w:val="1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Н</w:t>
      </w:r>
      <w:r w:rsidR="003A3F5B" w:rsidRPr="003A3F5B">
        <w:rPr>
          <w:rFonts w:ascii="Times New Roman" w:hAnsi="Times New Roman" w:cs="Times New Roman"/>
          <w:sz w:val="24"/>
          <w:szCs w:val="24"/>
        </w:rPr>
        <w:t xml:space="preserve">аличие генерализованного фиброза, нервно-мышечные заболевания, семейная форма НМЛЖ, постоянная форма ФП  – неблагоприятные факторы ЭхоКГ и клинического ответа на </w:t>
      </w:r>
      <w:r>
        <w:rPr>
          <w:rFonts w:ascii="Times New Roman" w:hAnsi="Times New Roman" w:cs="Times New Roman"/>
          <w:sz w:val="24"/>
          <w:szCs w:val="24"/>
          <w:lang w:val="en-US"/>
        </w:rPr>
        <w:t>CRT</w:t>
      </w:r>
      <w:r w:rsidRPr="003A3F5B">
        <w:rPr>
          <w:rFonts w:ascii="Times New Roman" w:hAnsi="Times New Roman" w:cs="Times New Roman"/>
          <w:sz w:val="24"/>
          <w:szCs w:val="24"/>
        </w:rPr>
        <w:t>-</w:t>
      </w:r>
      <w:r>
        <w:rPr>
          <w:rFonts w:ascii="Times New Roman" w:hAnsi="Times New Roman" w:cs="Times New Roman"/>
          <w:sz w:val="24"/>
          <w:szCs w:val="24"/>
          <w:lang w:val="en-US"/>
        </w:rPr>
        <w:t>D</w:t>
      </w:r>
      <w:r w:rsidRPr="003A3F5B">
        <w:rPr>
          <w:rFonts w:ascii="Times New Roman" w:hAnsi="Times New Roman" w:cs="Times New Roman"/>
          <w:sz w:val="24"/>
          <w:szCs w:val="24"/>
        </w:rPr>
        <w:t>.</w:t>
      </w:r>
    </w:p>
    <w:p w14:paraId="4DB9F166" w14:textId="6C37FE67" w:rsidR="00D1628D" w:rsidRPr="00520EDD" w:rsidRDefault="00F7684A" w:rsidP="00520EDD">
      <w:pPr>
        <w:pStyle w:val="2"/>
        <w:spacing w:line="360" w:lineRule="auto"/>
        <w:ind w:left="360"/>
        <w:rPr>
          <w:rFonts w:ascii="Times New Roman" w:hAnsi="Times New Roman" w:cs="Times New Roman"/>
          <w:b/>
          <w:bCs/>
          <w:noProof/>
          <w:color w:val="auto"/>
          <w:sz w:val="28"/>
          <w:szCs w:val="28"/>
          <w:lang w:eastAsia="ru-RU"/>
        </w:rPr>
      </w:pPr>
      <w:bookmarkStart w:id="23" w:name="_Toc27316218"/>
      <w:bookmarkStart w:id="24" w:name="_Toc59524690"/>
      <w:r w:rsidRPr="00520EDD">
        <w:rPr>
          <w:rFonts w:ascii="Times New Roman" w:hAnsi="Times New Roman" w:cs="Times New Roman"/>
          <w:b/>
          <w:bCs/>
          <w:noProof/>
          <w:color w:val="auto"/>
          <w:sz w:val="28"/>
          <w:szCs w:val="28"/>
          <w:lang w:eastAsia="ru-RU"/>
        </w:rPr>
        <w:t>З</w:t>
      </w:r>
      <w:r w:rsidR="00520EDD">
        <w:rPr>
          <w:rFonts w:ascii="Times New Roman" w:hAnsi="Times New Roman" w:cs="Times New Roman"/>
          <w:b/>
          <w:bCs/>
          <w:noProof/>
          <w:color w:val="auto"/>
          <w:sz w:val="28"/>
          <w:szCs w:val="28"/>
          <w:lang w:eastAsia="ru-RU"/>
        </w:rPr>
        <w:t>аключение</w:t>
      </w:r>
      <w:r w:rsidRPr="00520EDD">
        <w:rPr>
          <w:rFonts w:ascii="Times New Roman" w:hAnsi="Times New Roman" w:cs="Times New Roman"/>
          <w:b/>
          <w:bCs/>
          <w:noProof/>
          <w:color w:val="auto"/>
          <w:sz w:val="28"/>
          <w:szCs w:val="28"/>
          <w:lang w:eastAsia="ru-RU"/>
        </w:rPr>
        <w:t xml:space="preserve"> по этапу 2 (2020)</w:t>
      </w:r>
      <w:bookmarkEnd w:id="23"/>
      <w:bookmarkEnd w:id="24"/>
    </w:p>
    <w:p w14:paraId="3D1CC459" w14:textId="091E2B2D" w:rsidR="00D1628D" w:rsidRPr="002923E0" w:rsidRDefault="00D1628D" w:rsidP="00D1628D">
      <w:pPr>
        <w:autoSpaceDE w:val="0"/>
        <w:autoSpaceDN w:val="0"/>
        <w:adjustRightInd w:val="0"/>
        <w:spacing w:after="0" w:line="360" w:lineRule="auto"/>
        <w:ind w:firstLine="567"/>
        <w:jc w:val="both"/>
        <w:rPr>
          <w:rFonts w:ascii="Times New Roman" w:hAnsi="Times New Roman" w:cs="Times New Roman"/>
          <w:sz w:val="24"/>
          <w:szCs w:val="24"/>
        </w:rPr>
      </w:pPr>
      <w:r w:rsidRPr="002923E0">
        <w:rPr>
          <w:rFonts w:ascii="Times New Roman" w:hAnsi="Times New Roman" w:cs="Times New Roman"/>
          <w:sz w:val="24"/>
          <w:szCs w:val="24"/>
        </w:rPr>
        <w:t>На данный момент продолжается сбор материала в рамках изучения радиолого-генетических корреляций для дифференциальной диагностики кардиомиопатий</w:t>
      </w:r>
      <w:r>
        <w:rPr>
          <w:rFonts w:ascii="Times New Roman" w:hAnsi="Times New Roman" w:cs="Times New Roman"/>
          <w:sz w:val="24"/>
          <w:szCs w:val="24"/>
        </w:rPr>
        <w:t>.</w:t>
      </w:r>
      <w:r w:rsidR="009754FB">
        <w:rPr>
          <w:rFonts w:ascii="Times New Roman" w:hAnsi="Times New Roman" w:cs="Times New Roman"/>
          <w:sz w:val="24"/>
          <w:szCs w:val="24"/>
        </w:rPr>
        <w:t xml:space="preserve"> Основная работа в 2020 году в рамках этого раздела была посвящена анализу различных аспектов некомпактной кардиомиопатии.</w:t>
      </w:r>
    </w:p>
    <w:p w14:paraId="42A9B5DA" w14:textId="669824FD" w:rsidR="003723EB" w:rsidRPr="00520EDD" w:rsidRDefault="003723EB" w:rsidP="00520EDD">
      <w:pPr>
        <w:pStyle w:val="2"/>
        <w:spacing w:line="360" w:lineRule="auto"/>
        <w:ind w:left="360"/>
        <w:rPr>
          <w:rFonts w:ascii="Times New Roman" w:hAnsi="Times New Roman" w:cs="Times New Roman"/>
          <w:b/>
          <w:bCs/>
          <w:noProof/>
          <w:color w:val="auto"/>
          <w:sz w:val="28"/>
          <w:szCs w:val="28"/>
          <w:lang w:eastAsia="ru-RU"/>
        </w:rPr>
      </w:pPr>
      <w:bookmarkStart w:id="25" w:name="_Toc27316219"/>
      <w:bookmarkStart w:id="26" w:name="_Toc59524691"/>
      <w:r w:rsidRPr="00520EDD">
        <w:rPr>
          <w:rFonts w:ascii="Times New Roman" w:hAnsi="Times New Roman" w:cs="Times New Roman"/>
          <w:b/>
          <w:bCs/>
          <w:noProof/>
          <w:color w:val="auto"/>
          <w:sz w:val="28"/>
          <w:szCs w:val="28"/>
          <w:lang w:eastAsia="ru-RU"/>
        </w:rPr>
        <w:t>П</w:t>
      </w:r>
      <w:r w:rsidR="00520EDD">
        <w:rPr>
          <w:rFonts w:ascii="Times New Roman" w:hAnsi="Times New Roman" w:cs="Times New Roman"/>
          <w:b/>
          <w:bCs/>
          <w:noProof/>
          <w:color w:val="auto"/>
          <w:sz w:val="28"/>
          <w:szCs w:val="28"/>
          <w:lang w:eastAsia="ru-RU"/>
        </w:rPr>
        <w:t>рактические рекомендации</w:t>
      </w:r>
      <w:bookmarkEnd w:id="25"/>
      <w:bookmarkEnd w:id="26"/>
    </w:p>
    <w:p w14:paraId="03B2485C" w14:textId="3D8D1FE4" w:rsidR="003723EB" w:rsidRDefault="0076769A" w:rsidP="0076769A">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Применение МРТ сердца с внутривенным контрастированием у пациентов с подозреваемым или установленным диагнозом некомпактного миокарда позволяет повысить точность диагностического алгоритма, проводить дифференциальный диагноз с другими видами кардиомиопатий, </w:t>
      </w:r>
      <w:r w:rsidR="009754FB">
        <w:rPr>
          <w:rFonts w:ascii="Times New Roman" w:hAnsi="Times New Roman" w:cs="Times New Roman"/>
          <w:sz w:val="24"/>
          <w:szCs w:val="24"/>
        </w:rPr>
        <w:t>выполнять</w:t>
      </w:r>
      <w:r>
        <w:rPr>
          <w:rFonts w:ascii="Times New Roman" w:hAnsi="Times New Roman" w:cs="Times New Roman"/>
          <w:sz w:val="24"/>
          <w:szCs w:val="24"/>
        </w:rPr>
        <w:t xml:space="preserve"> стратификацию риска </w:t>
      </w:r>
      <w:r w:rsidR="009754FB">
        <w:rPr>
          <w:rFonts w:ascii="Times New Roman" w:hAnsi="Times New Roman" w:cs="Times New Roman"/>
          <w:sz w:val="24"/>
          <w:szCs w:val="24"/>
        </w:rPr>
        <w:t>внезапной сердечной смерти и оценивать прогноз имплантации кардиовертер-дефибрилляторов.</w:t>
      </w:r>
    </w:p>
    <w:p w14:paraId="698EB4EE" w14:textId="4D7A73A4" w:rsidR="003723EB" w:rsidRPr="00520EDD" w:rsidRDefault="003723EB" w:rsidP="00520EDD">
      <w:pPr>
        <w:pStyle w:val="2"/>
        <w:spacing w:line="360" w:lineRule="auto"/>
        <w:ind w:left="360"/>
        <w:rPr>
          <w:rFonts w:ascii="Times New Roman" w:hAnsi="Times New Roman" w:cs="Times New Roman"/>
          <w:b/>
          <w:bCs/>
          <w:noProof/>
          <w:color w:val="auto"/>
          <w:sz w:val="28"/>
          <w:szCs w:val="28"/>
          <w:lang w:eastAsia="ru-RU"/>
        </w:rPr>
      </w:pPr>
      <w:bookmarkStart w:id="27" w:name="_Toc27316220"/>
      <w:bookmarkStart w:id="28" w:name="_Toc59524692"/>
      <w:r w:rsidRPr="00520EDD">
        <w:rPr>
          <w:rFonts w:ascii="Times New Roman" w:hAnsi="Times New Roman" w:cs="Times New Roman"/>
          <w:b/>
          <w:bCs/>
          <w:noProof/>
          <w:color w:val="auto"/>
          <w:sz w:val="28"/>
          <w:szCs w:val="28"/>
          <w:lang w:eastAsia="ru-RU"/>
        </w:rPr>
        <w:lastRenderedPageBreak/>
        <w:t>П</w:t>
      </w:r>
      <w:r w:rsidR="00520EDD">
        <w:rPr>
          <w:rFonts w:ascii="Times New Roman" w:hAnsi="Times New Roman" w:cs="Times New Roman"/>
          <w:b/>
          <w:bCs/>
          <w:noProof/>
          <w:color w:val="auto"/>
          <w:sz w:val="28"/>
          <w:szCs w:val="28"/>
          <w:lang w:eastAsia="ru-RU"/>
        </w:rPr>
        <w:t>убликации</w:t>
      </w:r>
      <w:bookmarkEnd w:id="27"/>
      <w:bookmarkEnd w:id="28"/>
    </w:p>
    <w:p w14:paraId="116AE282" w14:textId="44E4FD42" w:rsidR="007E52FD" w:rsidRPr="00F7684A" w:rsidRDefault="007E52FD" w:rsidP="008F1164">
      <w:pPr>
        <w:pStyle w:val="ae"/>
        <w:numPr>
          <w:ilvl w:val="0"/>
          <w:numId w:val="5"/>
        </w:numPr>
        <w:rPr>
          <w:rFonts w:ascii="Times New Roman" w:hAnsi="Times New Roman" w:cs="Times New Roman"/>
          <w:sz w:val="24"/>
          <w:szCs w:val="24"/>
        </w:rPr>
      </w:pPr>
      <w:r w:rsidRPr="00F7684A">
        <w:rPr>
          <w:rFonts w:ascii="Times New Roman" w:hAnsi="Times New Roman" w:cs="Times New Roman"/>
          <w:i/>
          <w:iCs/>
          <w:sz w:val="24"/>
          <w:szCs w:val="24"/>
        </w:rPr>
        <w:t xml:space="preserve">Мершина Е.А., Куликова О.В., Мясников Р.П., Лукина Е.А., Мешков А.Н., Киселева А.В., Пилюс П.С., Корецкий С.Н., Харлап М.С., Пономарев Р.В., Цветаева Н.В., Никулина О.Ф., Бойцов С.А., Синицын В.Е., Драпкина О.М. </w:t>
      </w:r>
      <w:r w:rsidRPr="00F7684A">
        <w:rPr>
          <w:rFonts w:ascii="Times New Roman" w:hAnsi="Times New Roman" w:cs="Times New Roman"/>
          <w:b/>
          <w:bCs/>
          <w:sz w:val="24"/>
          <w:szCs w:val="24"/>
        </w:rPr>
        <w:t>НЕКОМПАКТНЫЙ МИОКАРД У ПАЦИЕНТОВ С ГЕМОХРОМАТОЗОМ: ФЕНОМЕН ИЛИ КАРДИОПАТИЯ? РОЛЬ МАГНИТНО-РЕЗОНАНСНОЙ ТОМОГРАФИИ И МОЛЕКУЛЯРНО-ГЕНЕТИЧЕСКИХ МЕТОДОВ ИССЛЕДОВАНИЙ В ДИАГНОСТИКЕ</w:t>
      </w:r>
      <w:r w:rsidRPr="00F7684A">
        <w:rPr>
          <w:rFonts w:ascii="Times New Roman" w:hAnsi="Times New Roman" w:cs="Times New Roman"/>
          <w:sz w:val="24"/>
          <w:szCs w:val="24"/>
        </w:rPr>
        <w:t xml:space="preserve"> Российский кардиологический журнал. 2020. Т. 25. № 4. С. 54-64</w:t>
      </w:r>
    </w:p>
    <w:p w14:paraId="02DC83BD" w14:textId="10B5D6AE" w:rsidR="007E52FD" w:rsidRPr="00F7684A" w:rsidRDefault="007E52FD" w:rsidP="008F1164">
      <w:pPr>
        <w:pStyle w:val="ae"/>
        <w:numPr>
          <w:ilvl w:val="0"/>
          <w:numId w:val="5"/>
        </w:numPr>
        <w:rPr>
          <w:rFonts w:ascii="Times New Roman" w:hAnsi="Times New Roman" w:cs="Times New Roman"/>
          <w:sz w:val="24"/>
          <w:szCs w:val="24"/>
        </w:rPr>
      </w:pPr>
      <w:r w:rsidRPr="00F7684A">
        <w:rPr>
          <w:rFonts w:ascii="Times New Roman" w:hAnsi="Times New Roman" w:cs="Times New Roman"/>
          <w:i/>
          <w:iCs/>
          <w:sz w:val="24"/>
          <w:szCs w:val="24"/>
        </w:rPr>
        <w:t xml:space="preserve">Мясников Р.П., Куликова О.В., Мешков А.Н., Киселева А.В., Шумарина А.О., Корецкий С.Н., Жарикова А.А., Дивашук М.Г., Харлап М.С., Сердюк С.Е., Мершина Е.А., Синицын В.Е., Бойцов С.А., Драпкина О.М. </w:t>
      </w:r>
      <w:r w:rsidRPr="00F7684A">
        <w:rPr>
          <w:rFonts w:ascii="Times New Roman" w:hAnsi="Times New Roman" w:cs="Times New Roman"/>
          <w:b/>
          <w:bCs/>
          <w:sz w:val="24"/>
          <w:szCs w:val="24"/>
        </w:rPr>
        <w:t>НОВЫЙ ВАРИАНТ НУКЛЕОТИДНОЙ ПОСЛЕДОВАТЕЛЬНОСТИ В ГЕНЕ MYH7 У ПАЦИЕНТОВ С СЕМЕЙНОЙ ФОРМОЙ НЕКОМПАКТНОЙ КАРДИОМИОПАТИИ С ДОБРОКАЧЕСТВЕННЫМ ТЕЧЕНИЕМ</w:t>
      </w:r>
      <w:r w:rsidRPr="00F7684A">
        <w:rPr>
          <w:rFonts w:ascii="Times New Roman" w:hAnsi="Times New Roman" w:cs="Times New Roman"/>
          <w:sz w:val="24"/>
          <w:szCs w:val="24"/>
        </w:rPr>
        <w:br/>
        <w:t>Рациональная фармакотерапия в кардиологии. 2020. Т. 16. № 3. С. 383-391.</w:t>
      </w:r>
    </w:p>
    <w:p w14:paraId="15F691AC" w14:textId="161AD92B" w:rsidR="007E52FD" w:rsidRPr="00F7684A" w:rsidRDefault="007E52FD" w:rsidP="008F1164">
      <w:pPr>
        <w:pStyle w:val="ae"/>
        <w:numPr>
          <w:ilvl w:val="0"/>
          <w:numId w:val="5"/>
        </w:numPr>
        <w:ind w:left="714" w:hanging="357"/>
        <w:rPr>
          <w:rFonts w:ascii="Times New Roman" w:hAnsi="Times New Roman" w:cs="Times New Roman"/>
          <w:sz w:val="24"/>
          <w:szCs w:val="24"/>
          <w:lang w:val="en-US"/>
        </w:rPr>
      </w:pPr>
      <w:r w:rsidRPr="00F7684A">
        <w:rPr>
          <w:rFonts w:ascii="Times New Roman" w:hAnsi="Times New Roman" w:cs="Times New Roman"/>
          <w:i/>
          <w:iCs/>
          <w:sz w:val="24"/>
          <w:szCs w:val="24"/>
          <w:lang w:val="en-US"/>
        </w:rPr>
        <w:t xml:space="preserve">Varionchik N.V., Blagova O.V., Pavlenko E.V., Nedostup A.V., Sedov V.P., Gagarina N.V., Mershina E.A., Sinitsyn V.E. </w:t>
      </w:r>
      <w:r w:rsidRPr="00F7684A">
        <w:rPr>
          <w:rFonts w:ascii="Times New Roman" w:hAnsi="Times New Roman" w:cs="Times New Roman"/>
          <w:b/>
          <w:bCs/>
          <w:sz w:val="24"/>
          <w:szCs w:val="24"/>
          <w:lang w:val="en-US"/>
        </w:rPr>
        <w:t>HEART FAILURE AND THROMBOEMBOLIC EVENTS IN ADULTS WITH LEFT VENTRICULAR NONCOMPACTION</w:t>
      </w:r>
      <w:r w:rsidRPr="00F7684A">
        <w:rPr>
          <w:rFonts w:ascii="Times New Roman" w:hAnsi="Times New Roman" w:cs="Times New Roman"/>
          <w:sz w:val="24"/>
          <w:szCs w:val="24"/>
          <w:lang w:val="en-US"/>
        </w:rPr>
        <w:br/>
        <w:t xml:space="preserve">European Journal of Heart Failure Supplements. 2020. </w:t>
      </w:r>
      <w:r w:rsidRPr="00F7684A">
        <w:rPr>
          <w:rFonts w:ascii="Times New Roman" w:hAnsi="Times New Roman" w:cs="Times New Roman"/>
          <w:sz w:val="24"/>
          <w:szCs w:val="24"/>
        </w:rPr>
        <w:t>Т</w:t>
      </w:r>
      <w:r w:rsidRPr="00F7684A">
        <w:rPr>
          <w:rFonts w:ascii="Times New Roman" w:hAnsi="Times New Roman" w:cs="Times New Roman"/>
          <w:sz w:val="24"/>
          <w:szCs w:val="24"/>
          <w:lang w:val="en-US"/>
        </w:rPr>
        <w:t>. 22. </w:t>
      </w:r>
      <w:hyperlink r:id="rId25" w:history="1">
        <w:r w:rsidRPr="00F7684A">
          <w:rPr>
            <w:rStyle w:val="a3"/>
            <w:rFonts w:ascii="Times New Roman" w:hAnsi="Times New Roman" w:cs="Times New Roman"/>
            <w:color w:val="auto"/>
            <w:sz w:val="24"/>
            <w:szCs w:val="24"/>
            <w:lang w:val="en-US"/>
          </w:rPr>
          <w:t>№ S1</w:t>
        </w:r>
      </w:hyperlink>
      <w:r w:rsidRPr="00F7684A">
        <w:rPr>
          <w:rFonts w:ascii="Times New Roman" w:hAnsi="Times New Roman" w:cs="Times New Roman"/>
          <w:sz w:val="24"/>
          <w:szCs w:val="24"/>
          <w:lang w:val="en-US"/>
        </w:rPr>
        <w:t xml:space="preserve">. </w:t>
      </w:r>
      <w:r w:rsidRPr="00F7684A">
        <w:rPr>
          <w:rFonts w:ascii="Times New Roman" w:hAnsi="Times New Roman" w:cs="Times New Roman"/>
          <w:sz w:val="24"/>
          <w:szCs w:val="24"/>
        </w:rPr>
        <w:t>С</w:t>
      </w:r>
      <w:r w:rsidRPr="00F7684A">
        <w:rPr>
          <w:rFonts w:ascii="Times New Roman" w:hAnsi="Times New Roman" w:cs="Times New Roman"/>
          <w:sz w:val="24"/>
          <w:szCs w:val="24"/>
          <w:lang w:val="en-US"/>
        </w:rPr>
        <w:t>. 41.</w:t>
      </w:r>
    </w:p>
    <w:p w14:paraId="2A5ABE09" w14:textId="6401FE6D" w:rsidR="007E52FD" w:rsidRPr="00F7684A" w:rsidRDefault="007E52FD" w:rsidP="008F1164">
      <w:pPr>
        <w:pStyle w:val="ae"/>
        <w:numPr>
          <w:ilvl w:val="0"/>
          <w:numId w:val="5"/>
        </w:numPr>
        <w:rPr>
          <w:rFonts w:ascii="Times New Roman" w:hAnsi="Times New Roman" w:cs="Times New Roman"/>
          <w:sz w:val="24"/>
          <w:szCs w:val="24"/>
          <w:lang w:val="en-US"/>
        </w:rPr>
      </w:pPr>
      <w:r w:rsidRPr="00F7684A">
        <w:rPr>
          <w:rFonts w:ascii="Times New Roman" w:hAnsi="Times New Roman" w:cs="Times New Roman"/>
          <w:i/>
          <w:iCs/>
          <w:sz w:val="24"/>
          <w:szCs w:val="24"/>
          <w:lang w:val="en-US"/>
        </w:rPr>
        <w:t>Lutokhina Yu.A., Blagova O.V., Nedostup A.V., Aleksandrova S.A., Mershina E.A., Shestak A.G., Zaklyazminskaya E.V.</w:t>
      </w:r>
      <w:r w:rsidRPr="00F7684A">
        <w:rPr>
          <w:rFonts w:ascii="Times New Roman" w:hAnsi="Times New Roman" w:cs="Times New Roman"/>
          <w:i/>
          <w:iCs/>
          <w:sz w:val="24"/>
          <w:szCs w:val="24"/>
          <w:lang w:val="en-US"/>
        </w:rPr>
        <w:br/>
      </w:r>
      <w:r w:rsidRPr="00F7684A">
        <w:rPr>
          <w:rFonts w:ascii="Times New Roman" w:hAnsi="Times New Roman" w:cs="Times New Roman"/>
          <w:b/>
          <w:bCs/>
          <w:sz w:val="24"/>
          <w:szCs w:val="24"/>
          <w:lang w:val="en-US"/>
        </w:rPr>
        <w:t>STABLE CLINICAL FORMS OF ARRHYTHMOGENIC RIGHT VENTRICULAR CARDIOMYOPATHY</w:t>
      </w:r>
      <w:r w:rsidRPr="00F7684A">
        <w:rPr>
          <w:rFonts w:ascii="Times New Roman" w:hAnsi="Times New Roman" w:cs="Times New Roman"/>
          <w:sz w:val="24"/>
          <w:szCs w:val="24"/>
          <w:lang w:val="en-US"/>
        </w:rPr>
        <w:br/>
      </w:r>
      <w:hyperlink r:id="rId26" w:history="1">
        <w:r w:rsidRPr="00F7684A">
          <w:rPr>
            <w:rStyle w:val="a3"/>
            <w:rFonts w:ascii="Times New Roman" w:hAnsi="Times New Roman" w:cs="Times New Roman"/>
            <w:color w:val="auto"/>
            <w:sz w:val="24"/>
            <w:szCs w:val="24"/>
            <w:lang w:val="en-US"/>
          </w:rPr>
          <w:t>European Journal of Heart Failure Supplements</w:t>
        </w:r>
      </w:hyperlink>
      <w:r w:rsidRPr="00F7684A">
        <w:rPr>
          <w:rFonts w:ascii="Times New Roman" w:hAnsi="Times New Roman" w:cs="Times New Roman"/>
          <w:sz w:val="24"/>
          <w:szCs w:val="24"/>
          <w:lang w:val="en-US"/>
        </w:rPr>
        <w:t xml:space="preserve">. 2020. </w:t>
      </w:r>
      <w:r w:rsidRPr="00F7684A">
        <w:rPr>
          <w:rFonts w:ascii="Times New Roman" w:hAnsi="Times New Roman" w:cs="Times New Roman"/>
          <w:sz w:val="24"/>
          <w:szCs w:val="24"/>
        </w:rPr>
        <w:t>Т</w:t>
      </w:r>
      <w:r w:rsidRPr="00F7684A">
        <w:rPr>
          <w:rFonts w:ascii="Times New Roman" w:hAnsi="Times New Roman" w:cs="Times New Roman"/>
          <w:sz w:val="24"/>
          <w:szCs w:val="24"/>
          <w:lang w:val="en-US"/>
        </w:rPr>
        <w:t>. 22. </w:t>
      </w:r>
      <w:hyperlink r:id="rId27" w:history="1">
        <w:r w:rsidRPr="00F7684A">
          <w:rPr>
            <w:rStyle w:val="a3"/>
            <w:rFonts w:ascii="Times New Roman" w:hAnsi="Times New Roman" w:cs="Times New Roman"/>
            <w:color w:val="auto"/>
            <w:sz w:val="24"/>
            <w:szCs w:val="24"/>
            <w:lang w:val="en-US"/>
          </w:rPr>
          <w:t>№ S1</w:t>
        </w:r>
      </w:hyperlink>
      <w:r w:rsidRPr="00F7684A">
        <w:rPr>
          <w:rFonts w:ascii="Times New Roman" w:hAnsi="Times New Roman" w:cs="Times New Roman"/>
          <w:sz w:val="24"/>
          <w:szCs w:val="24"/>
          <w:lang w:val="en-US"/>
        </w:rPr>
        <w:t xml:space="preserve">. </w:t>
      </w:r>
      <w:r w:rsidRPr="00F7684A">
        <w:rPr>
          <w:rFonts w:ascii="Times New Roman" w:hAnsi="Times New Roman" w:cs="Times New Roman"/>
          <w:sz w:val="24"/>
          <w:szCs w:val="24"/>
        </w:rPr>
        <w:t>С</w:t>
      </w:r>
      <w:r w:rsidRPr="00F7684A">
        <w:rPr>
          <w:rFonts w:ascii="Times New Roman" w:hAnsi="Times New Roman" w:cs="Times New Roman"/>
          <w:sz w:val="24"/>
          <w:szCs w:val="24"/>
          <w:lang w:val="en-US"/>
        </w:rPr>
        <w:t>. 33.</w:t>
      </w:r>
    </w:p>
    <w:p w14:paraId="0DEFD338" w14:textId="57FEE520" w:rsidR="007E52FD" w:rsidRDefault="007E52FD" w:rsidP="008F1164">
      <w:pPr>
        <w:pStyle w:val="ae"/>
        <w:numPr>
          <w:ilvl w:val="0"/>
          <w:numId w:val="5"/>
        </w:numPr>
        <w:rPr>
          <w:rFonts w:ascii="Times New Roman" w:hAnsi="Times New Roman" w:cs="Times New Roman"/>
          <w:sz w:val="24"/>
          <w:szCs w:val="24"/>
        </w:rPr>
      </w:pPr>
      <w:r w:rsidRPr="00F7684A">
        <w:rPr>
          <w:rFonts w:ascii="Times New Roman" w:hAnsi="Times New Roman" w:cs="Times New Roman"/>
          <w:i/>
          <w:iCs/>
          <w:sz w:val="24"/>
          <w:szCs w:val="24"/>
        </w:rPr>
        <w:t>Вариончик Н.В., Благова О.В., Павленко Е.В., Недоступ А.В., Седов В.П., Гагарина Н.В., Мершина Е.А.</w:t>
      </w:r>
      <w:r w:rsidRPr="00F7684A">
        <w:rPr>
          <w:rFonts w:ascii="Times New Roman" w:hAnsi="Times New Roman" w:cs="Times New Roman"/>
          <w:i/>
          <w:iCs/>
          <w:sz w:val="24"/>
          <w:szCs w:val="24"/>
        </w:rPr>
        <w:br/>
      </w:r>
      <w:r w:rsidRPr="00F7684A">
        <w:rPr>
          <w:rFonts w:ascii="Times New Roman" w:hAnsi="Times New Roman" w:cs="Times New Roman"/>
          <w:b/>
          <w:bCs/>
          <w:sz w:val="24"/>
          <w:szCs w:val="24"/>
        </w:rPr>
        <w:t>НАРУШЕНИЯ РИТМА И ПРОВОДИМОСТИ У ПАЦИЕНТОВ С НЕКОМПАКТНЫМ МИОКАРДОМ ЛЕВОГО ЖЕЛУДОЧКА</w:t>
      </w:r>
      <w:r w:rsidRPr="00F7684A">
        <w:rPr>
          <w:rFonts w:ascii="Times New Roman" w:hAnsi="Times New Roman" w:cs="Times New Roman"/>
          <w:sz w:val="24"/>
          <w:szCs w:val="24"/>
        </w:rPr>
        <w:br/>
        <w:t>В сборнике: КАРДИОСТИМ-2020 . CБОРНИК ТЕЗИСОВ XIV МЕЖДУНАРОДНОГО КОНГРЕССА. 2020. С. 47.</w:t>
      </w:r>
    </w:p>
    <w:p w14:paraId="3452AFDD" w14:textId="77777777" w:rsidR="009754FB" w:rsidRPr="009754FB" w:rsidRDefault="0040285C" w:rsidP="008F1164">
      <w:pPr>
        <w:numPr>
          <w:ilvl w:val="0"/>
          <w:numId w:val="5"/>
        </w:numPr>
        <w:shd w:val="clear" w:color="auto" w:fill="FFFFFF"/>
        <w:spacing w:line="240" w:lineRule="auto"/>
        <w:ind w:left="714" w:right="357" w:hanging="357"/>
        <w:textAlignment w:val="baseline"/>
        <w:rPr>
          <w:rFonts w:ascii="Times New Roman" w:hAnsi="Times New Roman" w:cs="Times New Roman"/>
          <w:sz w:val="24"/>
          <w:szCs w:val="24"/>
        </w:rPr>
      </w:pPr>
      <w:hyperlink r:id="rId28" w:tooltip="Мясников Р.П. (перейти на страницу сотрудника)" w:history="1">
        <w:r w:rsidR="009754FB" w:rsidRPr="009754FB">
          <w:rPr>
            <w:rFonts w:ascii="Times New Roman" w:hAnsi="Times New Roman" w:cs="Times New Roman"/>
            <w:i/>
            <w:iCs/>
            <w:sz w:val="24"/>
            <w:szCs w:val="24"/>
          </w:rPr>
          <w:t>Мясников Р.П.</w:t>
        </w:r>
      </w:hyperlink>
      <w:r w:rsidR="009754FB" w:rsidRPr="009754FB">
        <w:rPr>
          <w:rFonts w:ascii="Times New Roman" w:hAnsi="Times New Roman" w:cs="Times New Roman"/>
          <w:i/>
          <w:iCs/>
          <w:sz w:val="24"/>
          <w:szCs w:val="24"/>
        </w:rPr>
        <w:t>, </w:t>
      </w:r>
      <w:hyperlink r:id="rId29" w:tooltip="Куликова О.В. (перейти на страницу сотрудника)" w:history="1">
        <w:r w:rsidR="009754FB" w:rsidRPr="009754FB">
          <w:rPr>
            <w:rFonts w:ascii="Times New Roman" w:hAnsi="Times New Roman" w:cs="Times New Roman"/>
            <w:i/>
            <w:iCs/>
            <w:sz w:val="24"/>
            <w:szCs w:val="24"/>
          </w:rPr>
          <w:t>Куликова О.В.</w:t>
        </w:r>
      </w:hyperlink>
      <w:r w:rsidR="009754FB" w:rsidRPr="009754FB">
        <w:rPr>
          <w:rFonts w:ascii="Times New Roman" w:hAnsi="Times New Roman" w:cs="Times New Roman"/>
          <w:i/>
          <w:iCs/>
          <w:sz w:val="24"/>
          <w:szCs w:val="24"/>
        </w:rPr>
        <w:t>, </w:t>
      </w:r>
      <w:hyperlink r:id="rId30" w:tooltip="Meshkov A.N. (перейти на страницу сотрудника)" w:history="1">
        <w:r w:rsidR="009754FB" w:rsidRPr="009754FB">
          <w:rPr>
            <w:rFonts w:ascii="Times New Roman" w:hAnsi="Times New Roman" w:cs="Times New Roman"/>
            <w:i/>
            <w:iCs/>
            <w:sz w:val="24"/>
            <w:szCs w:val="24"/>
          </w:rPr>
          <w:t>Мешков А.Н.</w:t>
        </w:r>
      </w:hyperlink>
      <w:r w:rsidR="009754FB" w:rsidRPr="009754FB">
        <w:rPr>
          <w:rFonts w:ascii="Times New Roman" w:hAnsi="Times New Roman" w:cs="Times New Roman"/>
          <w:i/>
          <w:iCs/>
          <w:sz w:val="24"/>
          <w:szCs w:val="24"/>
        </w:rPr>
        <w:t>, </w:t>
      </w:r>
      <w:hyperlink r:id="rId31" w:tooltip="Мершина Елена Александровна (перейти на страницу сотрудника)" w:history="1">
        <w:r w:rsidR="009754FB" w:rsidRPr="009754FB">
          <w:rPr>
            <w:rFonts w:ascii="Times New Roman" w:hAnsi="Times New Roman" w:cs="Times New Roman"/>
            <w:i/>
            <w:iCs/>
            <w:sz w:val="24"/>
            <w:szCs w:val="24"/>
          </w:rPr>
          <w:t>Мершина Е.А.</w:t>
        </w:r>
      </w:hyperlink>
      <w:r w:rsidR="009754FB" w:rsidRPr="009754FB">
        <w:rPr>
          <w:rFonts w:ascii="Times New Roman" w:hAnsi="Times New Roman" w:cs="Times New Roman"/>
          <w:i/>
          <w:iCs/>
          <w:sz w:val="24"/>
          <w:szCs w:val="24"/>
        </w:rPr>
        <w:t>, </w:t>
      </w:r>
      <w:hyperlink r:id="rId32" w:tooltip="Киселева Анна Валентиновна (перейти на страницу сотрудника)" w:history="1">
        <w:r w:rsidR="009754FB" w:rsidRPr="009754FB">
          <w:rPr>
            <w:rFonts w:ascii="Times New Roman" w:hAnsi="Times New Roman" w:cs="Times New Roman"/>
            <w:i/>
            <w:iCs/>
            <w:sz w:val="24"/>
            <w:szCs w:val="24"/>
          </w:rPr>
          <w:t>Киселева А.В.</w:t>
        </w:r>
      </w:hyperlink>
      <w:r w:rsidR="009754FB" w:rsidRPr="009754FB">
        <w:rPr>
          <w:rFonts w:ascii="Times New Roman" w:hAnsi="Times New Roman" w:cs="Times New Roman"/>
          <w:i/>
          <w:iCs/>
          <w:sz w:val="24"/>
          <w:szCs w:val="24"/>
        </w:rPr>
        <w:t>, </w:t>
      </w:r>
      <w:hyperlink r:id="rId33" w:tooltip="Klimushina Marina V. (перейти на страницу сотрудника)" w:history="1">
        <w:r w:rsidR="009754FB" w:rsidRPr="009754FB">
          <w:rPr>
            <w:rFonts w:ascii="Times New Roman" w:hAnsi="Times New Roman" w:cs="Times New Roman"/>
            <w:i/>
            <w:iCs/>
            <w:sz w:val="24"/>
            <w:szCs w:val="24"/>
          </w:rPr>
          <w:t>Климушина</w:t>
        </w:r>
      </w:hyperlink>
      <w:r w:rsidR="009754FB" w:rsidRPr="009754FB">
        <w:rPr>
          <w:rFonts w:ascii="Times New Roman" w:hAnsi="Times New Roman" w:cs="Times New Roman"/>
          <w:i/>
          <w:iCs/>
          <w:sz w:val="24"/>
          <w:szCs w:val="24"/>
        </w:rPr>
        <w:t xml:space="preserve"> и соавт. </w:t>
      </w:r>
      <w:r w:rsidR="009754FB" w:rsidRPr="009754FB">
        <w:rPr>
          <w:rFonts w:ascii="Times New Roman" w:hAnsi="Times New Roman" w:cs="Times New Roman"/>
          <w:i/>
          <w:iCs/>
          <w:sz w:val="24"/>
          <w:szCs w:val="24"/>
        </w:rPr>
        <w:br/>
      </w:r>
      <w:hyperlink r:id="rId34" w:tooltip="Перейти на страницу статьи" w:history="1">
        <w:r w:rsidR="0076769A" w:rsidRPr="009754FB">
          <w:rPr>
            <w:rFonts w:ascii="Times New Roman" w:hAnsi="Times New Roman" w:cs="Times New Roman"/>
            <w:b/>
            <w:bCs/>
            <w:sz w:val="24"/>
            <w:szCs w:val="24"/>
          </w:rPr>
          <w:t>СОЧЕТАНИЕ НЕКОМПАКТНОГО МИОКАРДА ЛЕВОГО ЖЕЛУДОЧКА И ГИПЕРТРОФИЧЕСКОЙ КАРДИОМИОПАТИИ В ОДНОЙ СЕМЬЕ С ПАТОГЕННЫМ ВАРИАНТОМ НУКЛЕОТИДНОЙ ПОСЛЕДОВАТЕЛЬНОСТИ В ГЕНЕ MYBPC3 (RS397516037)</w:t>
        </w:r>
      </w:hyperlink>
      <w:r w:rsidR="009754FB" w:rsidRPr="009754FB">
        <w:rPr>
          <w:rFonts w:ascii="Times New Roman" w:hAnsi="Times New Roman" w:cs="Times New Roman"/>
          <w:b/>
          <w:bCs/>
          <w:sz w:val="24"/>
          <w:szCs w:val="24"/>
        </w:rPr>
        <w:br/>
      </w:r>
      <w:hyperlink r:id="rId35" w:tooltip="Перейти на страницу журнала" w:history="1">
        <w:r w:rsidR="0076769A" w:rsidRPr="009754FB">
          <w:rPr>
            <w:rFonts w:ascii="Times New Roman" w:hAnsi="Times New Roman" w:cs="Times New Roman"/>
            <w:sz w:val="24"/>
            <w:szCs w:val="24"/>
          </w:rPr>
          <w:t>Российский кардиологический журнал</w:t>
        </w:r>
      </w:hyperlink>
      <w:r w:rsidR="0076769A" w:rsidRPr="009754FB">
        <w:rPr>
          <w:rFonts w:ascii="Times New Roman" w:hAnsi="Times New Roman" w:cs="Times New Roman"/>
          <w:sz w:val="24"/>
          <w:szCs w:val="24"/>
        </w:rPr>
        <w:t>, том</w:t>
      </w:r>
      <w:r w:rsidR="0076769A" w:rsidRPr="009754FB">
        <w:rPr>
          <w:rFonts w:ascii="Times New Roman" w:hAnsi="Times New Roman" w:cs="Times New Roman"/>
          <w:sz w:val="24"/>
          <w:szCs w:val="24"/>
          <w:lang w:val="en-US"/>
        </w:rPr>
        <w:t> </w:t>
      </w:r>
      <w:r w:rsidR="0076769A" w:rsidRPr="009754FB">
        <w:rPr>
          <w:rFonts w:ascii="Times New Roman" w:hAnsi="Times New Roman" w:cs="Times New Roman"/>
          <w:sz w:val="24"/>
          <w:szCs w:val="24"/>
        </w:rPr>
        <w:t>25, №</w:t>
      </w:r>
      <w:r w:rsidR="0076769A" w:rsidRPr="009754FB">
        <w:rPr>
          <w:rFonts w:ascii="Times New Roman" w:hAnsi="Times New Roman" w:cs="Times New Roman"/>
          <w:sz w:val="24"/>
          <w:szCs w:val="24"/>
          <w:lang w:val="en-US"/>
        </w:rPr>
        <w:t> </w:t>
      </w:r>
      <w:r w:rsidR="0076769A" w:rsidRPr="009754FB">
        <w:rPr>
          <w:rFonts w:ascii="Times New Roman" w:hAnsi="Times New Roman" w:cs="Times New Roman"/>
          <w:sz w:val="24"/>
          <w:szCs w:val="24"/>
        </w:rPr>
        <w:t>10, с.</w:t>
      </w:r>
      <w:r w:rsidR="0076769A" w:rsidRPr="009754FB">
        <w:rPr>
          <w:rFonts w:ascii="Times New Roman" w:hAnsi="Times New Roman" w:cs="Times New Roman"/>
          <w:sz w:val="24"/>
          <w:szCs w:val="24"/>
          <w:lang w:val="en-US"/>
        </w:rPr>
        <w:t> </w:t>
      </w:r>
      <w:r w:rsidR="0076769A" w:rsidRPr="009754FB">
        <w:rPr>
          <w:rFonts w:ascii="Times New Roman" w:hAnsi="Times New Roman" w:cs="Times New Roman"/>
          <w:sz w:val="24"/>
          <w:szCs w:val="24"/>
        </w:rPr>
        <w:t>205-213</w:t>
      </w:r>
    </w:p>
    <w:p w14:paraId="68A8E898" w14:textId="39E80F2F" w:rsidR="0076769A" w:rsidRPr="0074446D" w:rsidRDefault="0040285C" w:rsidP="008F1164">
      <w:pPr>
        <w:numPr>
          <w:ilvl w:val="0"/>
          <w:numId w:val="5"/>
        </w:numPr>
        <w:shd w:val="clear" w:color="auto" w:fill="FFFFFF"/>
        <w:spacing w:line="240" w:lineRule="auto"/>
        <w:ind w:left="714" w:right="357" w:hanging="357"/>
        <w:textAlignment w:val="baseline"/>
        <w:rPr>
          <w:rFonts w:ascii="Times New Roman" w:hAnsi="Times New Roman" w:cs="Times New Roman"/>
          <w:sz w:val="24"/>
          <w:szCs w:val="24"/>
          <w:lang w:val="en-US"/>
        </w:rPr>
      </w:pPr>
      <w:hyperlink r:id="rId36" w:tooltip="Tao Ekaterina (перейти на страницу сотрудника)" w:history="1">
        <w:r w:rsidR="009754FB" w:rsidRPr="009754FB">
          <w:rPr>
            <w:rFonts w:ascii="Times New Roman" w:hAnsi="Times New Roman" w:cs="Times New Roman"/>
            <w:i/>
            <w:iCs/>
            <w:sz w:val="24"/>
            <w:szCs w:val="24"/>
            <w:lang w:val="en-US"/>
          </w:rPr>
          <w:t>Tao Ekaterina</w:t>
        </w:r>
      </w:hyperlink>
      <w:r w:rsidR="009754FB" w:rsidRPr="009754FB">
        <w:rPr>
          <w:rFonts w:ascii="Times New Roman" w:hAnsi="Times New Roman" w:cs="Times New Roman"/>
          <w:i/>
          <w:iCs/>
          <w:sz w:val="24"/>
          <w:szCs w:val="24"/>
          <w:lang w:val="en-US"/>
        </w:rPr>
        <w:t>, </w:t>
      </w:r>
      <w:hyperlink r:id="rId37" w:tooltip="Моисеев Александр Сергеевич (перейти на страницу сотрудника)" w:history="1">
        <w:r w:rsidR="009754FB" w:rsidRPr="009754FB">
          <w:rPr>
            <w:rFonts w:ascii="Times New Roman" w:hAnsi="Times New Roman" w:cs="Times New Roman"/>
            <w:i/>
            <w:iCs/>
            <w:sz w:val="24"/>
            <w:szCs w:val="24"/>
            <w:lang w:val="en-US"/>
          </w:rPr>
          <w:t>Moiseev Alexey</w:t>
        </w:r>
      </w:hyperlink>
      <w:r w:rsidR="009754FB" w:rsidRPr="009754FB">
        <w:rPr>
          <w:rFonts w:ascii="Times New Roman" w:hAnsi="Times New Roman" w:cs="Times New Roman"/>
          <w:i/>
          <w:iCs/>
          <w:sz w:val="24"/>
          <w:szCs w:val="24"/>
          <w:lang w:val="en-US"/>
        </w:rPr>
        <w:t>, </w:t>
      </w:r>
      <w:hyperlink r:id="rId38" w:tooltip="Мершина Елена Александровна (перейти на страницу сотрудника)" w:history="1">
        <w:r w:rsidR="009754FB" w:rsidRPr="009754FB">
          <w:rPr>
            <w:rFonts w:ascii="Times New Roman" w:hAnsi="Times New Roman" w:cs="Times New Roman"/>
            <w:i/>
            <w:iCs/>
            <w:sz w:val="24"/>
            <w:szCs w:val="24"/>
            <w:lang w:val="en-US"/>
          </w:rPr>
          <w:t>Mershina Elena</w:t>
        </w:r>
      </w:hyperlink>
      <w:r w:rsidR="009754FB" w:rsidRPr="009754FB">
        <w:rPr>
          <w:rFonts w:ascii="Times New Roman" w:hAnsi="Times New Roman" w:cs="Times New Roman"/>
          <w:i/>
          <w:iCs/>
          <w:sz w:val="24"/>
          <w:szCs w:val="24"/>
          <w:lang w:val="en-US"/>
        </w:rPr>
        <w:t>, </w:t>
      </w:r>
      <w:hyperlink r:id="rId39" w:tooltip="Бобкова И.Н. (перейти на страницу сотрудника)" w:history="1">
        <w:r w:rsidR="009754FB" w:rsidRPr="009754FB">
          <w:rPr>
            <w:rFonts w:ascii="Times New Roman" w:hAnsi="Times New Roman" w:cs="Times New Roman"/>
            <w:i/>
            <w:iCs/>
            <w:sz w:val="24"/>
            <w:szCs w:val="24"/>
            <w:lang w:val="en-US"/>
          </w:rPr>
          <w:t>Bobkova Irina</w:t>
        </w:r>
      </w:hyperlink>
      <w:r w:rsidR="009754FB" w:rsidRPr="009754FB">
        <w:rPr>
          <w:rFonts w:ascii="Times New Roman" w:hAnsi="Times New Roman" w:cs="Times New Roman"/>
          <w:i/>
          <w:iCs/>
          <w:sz w:val="24"/>
          <w:szCs w:val="24"/>
          <w:lang w:val="en-US"/>
        </w:rPr>
        <w:t>, </w:t>
      </w:r>
      <w:hyperlink r:id="rId40" w:tooltip="Моисеев Сергей Валентинович (перейти на страницу сотрудника)" w:history="1">
        <w:r w:rsidR="009754FB" w:rsidRPr="009754FB">
          <w:rPr>
            <w:rFonts w:ascii="Times New Roman" w:hAnsi="Times New Roman" w:cs="Times New Roman"/>
            <w:i/>
            <w:iCs/>
            <w:sz w:val="24"/>
            <w:szCs w:val="24"/>
            <w:lang w:val="en-US"/>
          </w:rPr>
          <w:t>Moiseev Sergey</w:t>
        </w:r>
      </w:hyperlink>
      <w:r w:rsidR="009754FB" w:rsidRPr="009754FB">
        <w:rPr>
          <w:rFonts w:ascii="Times New Roman" w:hAnsi="Times New Roman" w:cs="Times New Roman"/>
          <w:i/>
          <w:iCs/>
          <w:sz w:val="24"/>
          <w:szCs w:val="24"/>
          <w:lang w:val="en-US"/>
        </w:rPr>
        <w:br/>
      </w:r>
      <w:hyperlink r:id="rId41" w:tooltip="Перейти на страницу статьи" w:history="1">
        <w:r w:rsidR="009754FB" w:rsidRPr="009754FB">
          <w:rPr>
            <w:rFonts w:ascii="Times New Roman" w:hAnsi="Times New Roman" w:cs="Times New Roman"/>
            <w:b/>
            <w:bCs/>
            <w:sz w:val="24"/>
            <w:szCs w:val="24"/>
            <w:lang w:val="en-US"/>
          </w:rPr>
          <w:t>Predictive Value of Cardiac MRI in Patients with Fabry Disease</w:t>
        </w:r>
      </w:hyperlink>
      <w:r w:rsidR="009754FB" w:rsidRPr="009754FB">
        <w:rPr>
          <w:rFonts w:ascii="Times New Roman" w:hAnsi="Times New Roman" w:cs="Times New Roman"/>
          <w:b/>
          <w:bCs/>
          <w:sz w:val="24"/>
          <w:szCs w:val="24"/>
          <w:lang w:val="en-US"/>
        </w:rPr>
        <w:br/>
      </w:r>
      <w:hyperlink r:id="rId42" w:tooltip="Перейти на страницу журнала" w:history="1">
        <w:r w:rsidR="009754FB" w:rsidRPr="0074446D">
          <w:rPr>
            <w:rFonts w:ascii="Times New Roman" w:hAnsi="Times New Roman" w:cs="Times New Roman"/>
            <w:sz w:val="24"/>
            <w:szCs w:val="24"/>
            <w:lang w:val="en-US"/>
          </w:rPr>
          <w:t>Radiology</w:t>
        </w:r>
      </w:hyperlink>
      <w:r w:rsidR="009754FB" w:rsidRPr="0074446D">
        <w:rPr>
          <w:rFonts w:ascii="Times New Roman" w:hAnsi="Times New Roman" w:cs="Times New Roman"/>
          <w:sz w:val="24"/>
          <w:szCs w:val="24"/>
          <w:lang w:val="en-US"/>
        </w:rPr>
        <w:t xml:space="preserve"> </w:t>
      </w:r>
      <w:r w:rsidR="009754FB" w:rsidRPr="009754FB">
        <w:rPr>
          <w:rFonts w:ascii="Times New Roman" w:hAnsi="Times New Roman" w:cs="Times New Roman"/>
          <w:sz w:val="24"/>
          <w:szCs w:val="24"/>
        </w:rPr>
        <w:t>том</w:t>
      </w:r>
      <w:r w:rsidR="009754FB" w:rsidRPr="0074446D">
        <w:rPr>
          <w:rFonts w:ascii="Times New Roman" w:hAnsi="Times New Roman" w:cs="Times New Roman"/>
          <w:sz w:val="24"/>
          <w:szCs w:val="24"/>
          <w:lang w:val="en-US"/>
        </w:rPr>
        <w:t xml:space="preserve"> 296, № 2, </w:t>
      </w:r>
      <w:r w:rsidR="009754FB" w:rsidRPr="009754FB">
        <w:rPr>
          <w:rFonts w:ascii="Times New Roman" w:hAnsi="Times New Roman" w:cs="Times New Roman"/>
          <w:sz w:val="24"/>
          <w:szCs w:val="24"/>
        </w:rPr>
        <w:t>с</w:t>
      </w:r>
      <w:r w:rsidR="009754FB" w:rsidRPr="0074446D">
        <w:rPr>
          <w:rFonts w:ascii="Times New Roman" w:hAnsi="Times New Roman" w:cs="Times New Roman"/>
          <w:sz w:val="24"/>
          <w:szCs w:val="24"/>
          <w:lang w:val="en-US"/>
        </w:rPr>
        <w:t>. E123-E123</w:t>
      </w:r>
    </w:p>
    <w:p w14:paraId="3B085810" w14:textId="7BE8A5E0" w:rsidR="003723EB" w:rsidRPr="003723EB" w:rsidRDefault="003723EB" w:rsidP="00620F74">
      <w:pPr>
        <w:pStyle w:val="1"/>
      </w:pPr>
      <w:r w:rsidRPr="0040285C">
        <w:rPr>
          <w:szCs w:val="28"/>
        </w:rPr>
        <w:br w:type="page"/>
      </w:r>
      <w:bookmarkStart w:id="29" w:name="_Toc59524693"/>
      <w:r w:rsidRPr="003723EB">
        <w:lastRenderedPageBreak/>
        <w:t xml:space="preserve">РАЗДЕЛ </w:t>
      </w:r>
      <w:r w:rsidR="00583113">
        <w:t>3</w:t>
      </w:r>
      <w:r w:rsidRPr="003723EB">
        <w:t>. 0908.6.</w:t>
      </w:r>
      <w:r w:rsidR="00583113">
        <w:t>3</w:t>
      </w:r>
      <w:r w:rsidRPr="003723EB">
        <w:t xml:space="preserve"> ФУНКЦИОНАЛЬНОЕ КАРТИРОВАНИЕ ВЫСОКОУРОВНЕВЫХ ЗОН КОРЫ ГОЛОВНОГО МОЗГА С</w:t>
      </w:r>
      <w:r>
        <w:t> </w:t>
      </w:r>
      <w:r w:rsidRPr="003723EB">
        <w:t>ПОМОЩЬЮ фМРТ</w:t>
      </w:r>
      <w:r>
        <w:t xml:space="preserve">, этап </w:t>
      </w:r>
      <w:r w:rsidR="00405780">
        <w:t>2</w:t>
      </w:r>
      <w:r>
        <w:t>-й (20</w:t>
      </w:r>
      <w:r w:rsidR="00405780">
        <w:t>20</w:t>
      </w:r>
      <w:r>
        <w:t>)</w:t>
      </w:r>
      <w:bookmarkEnd w:id="29"/>
    </w:p>
    <w:p w14:paraId="4A272F7C" w14:textId="26ED95D5" w:rsidR="003723EB" w:rsidRDefault="003723EB" w:rsidP="00620F74">
      <w:pPr>
        <w:pStyle w:val="2"/>
        <w:spacing w:line="360" w:lineRule="auto"/>
        <w:ind w:left="360"/>
      </w:pPr>
      <w:bookmarkStart w:id="30" w:name="_Toc59524694"/>
      <w:r w:rsidRPr="00620F74">
        <w:rPr>
          <w:rFonts w:ascii="Times New Roman" w:hAnsi="Times New Roman" w:cs="Times New Roman"/>
          <w:b/>
          <w:bCs/>
          <w:noProof/>
          <w:color w:val="auto"/>
          <w:sz w:val="28"/>
          <w:szCs w:val="28"/>
          <w:lang w:eastAsia="ru-RU"/>
        </w:rPr>
        <w:t>В</w:t>
      </w:r>
      <w:r w:rsidR="00620F74">
        <w:rPr>
          <w:rFonts w:ascii="Times New Roman" w:hAnsi="Times New Roman" w:cs="Times New Roman"/>
          <w:b/>
          <w:bCs/>
          <w:noProof/>
          <w:color w:val="auto"/>
          <w:sz w:val="28"/>
          <w:szCs w:val="28"/>
          <w:lang w:eastAsia="ru-RU"/>
        </w:rPr>
        <w:t>ведение</w:t>
      </w:r>
      <w:bookmarkEnd w:id="30"/>
    </w:p>
    <w:p w14:paraId="31BFF106" w14:textId="77777777" w:rsidR="00405780" w:rsidRPr="00B53CD7" w:rsidRDefault="00DB2DEE" w:rsidP="00405780">
      <w:pPr>
        <w:spacing w:line="360" w:lineRule="auto"/>
        <w:ind w:firstLine="426"/>
        <w:jc w:val="both"/>
        <w:rPr>
          <w:rFonts w:ascii="Times New Roman" w:hAnsi="Times New Roman"/>
          <w:sz w:val="28"/>
          <w:szCs w:val="28"/>
        </w:rPr>
      </w:pPr>
      <w:r w:rsidRPr="000E53D8">
        <w:rPr>
          <w:rFonts w:ascii="Times New Roman" w:hAnsi="Times New Roman"/>
          <w:sz w:val="28"/>
          <w:szCs w:val="28"/>
        </w:rPr>
        <w:t xml:space="preserve">Общая цель исследования заключается в разработке культурно-специфических протоколов функционального картирования высокоуровневых зон коры головного мозга, связанных с моделью психического, инициацией действий, порождением и пониманием речи с помощью фМРТ. </w:t>
      </w:r>
      <w:r w:rsidR="00405780" w:rsidRPr="00B53CD7">
        <w:rPr>
          <w:rFonts w:ascii="Times New Roman" w:hAnsi="Times New Roman"/>
          <w:sz w:val="28"/>
          <w:szCs w:val="28"/>
        </w:rPr>
        <w:t>На текущем этапе решались следующие задачи: разработка и адаптация протоколов исследования модели психического в фМРТ; разработка протоколов локализации речевых зон для пациентов с тяжелыми нарушениями речевых функций. Выполнялись подготовительные этапы работы, включающие подготовку и апробацию стимулов и протоколов, а также отладку оборудования и протоколов с участием здоровых добровольцев.</w:t>
      </w:r>
    </w:p>
    <w:p w14:paraId="3792A3C3" w14:textId="77777777" w:rsidR="00DB2DEE" w:rsidRPr="000E53D8" w:rsidRDefault="00DB2DEE" w:rsidP="00BE0D6E">
      <w:pPr>
        <w:autoSpaceDE w:val="0"/>
        <w:autoSpaceDN w:val="0"/>
        <w:adjustRightInd w:val="0"/>
        <w:spacing w:after="0" w:line="360" w:lineRule="auto"/>
        <w:ind w:firstLine="426"/>
        <w:jc w:val="both"/>
        <w:rPr>
          <w:rFonts w:ascii="Times New Roman" w:hAnsi="Times New Roman" w:cs="TimesNewRoman???????"/>
          <w:sz w:val="28"/>
          <w:szCs w:val="28"/>
        </w:rPr>
      </w:pPr>
      <w:r w:rsidRPr="000E53D8">
        <w:rPr>
          <w:rFonts w:ascii="Times New Roman" w:hAnsi="Times New Roman" w:cs="TimesNewRoman???????"/>
          <w:sz w:val="28"/>
          <w:szCs w:val="28"/>
        </w:rPr>
        <w:t xml:space="preserve">Функциональное картирование зон коры головного мозга широко применяется как в фундаментальных научных исследованиях, таких, как </w:t>
      </w:r>
      <w:r w:rsidRPr="000E53D8">
        <w:rPr>
          <w:rFonts w:ascii="Times New Roman" w:hAnsi="Times New Roman"/>
          <w:sz w:val="28"/>
          <w:szCs w:val="28"/>
        </w:rPr>
        <w:t>поиск эндофенотипических маркеров психических расстройств,</w:t>
      </w:r>
      <w:r w:rsidRPr="000E53D8">
        <w:rPr>
          <w:rFonts w:ascii="Times New Roman" w:hAnsi="Times New Roman" w:cs="TimesNewRoman???????"/>
          <w:sz w:val="28"/>
          <w:szCs w:val="28"/>
        </w:rPr>
        <w:t xml:space="preserve"> так и для индивидуального картирования функционально-значимых зон головного мозга при планировании нейрохирургических операций. </w:t>
      </w:r>
      <w:r w:rsidRPr="000E53D8">
        <w:rPr>
          <w:rFonts w:ascii="Times New Roman" w:hAnsi="Times New Roman"/>
          <w:sz w:val="28"/>
          <w:szCs w:val="28"/>
        </w:rPr>
        <w:t>Однако</w:t>
      </w:r>
      <w:r w:rsidR="00BE0D6E">
        <w:rPr>
          <w:rFonts w:ascii="Times New Roman" w:hAnsi="Times New Roman"/>
          <w:sz w:val="28"/>
          <w:szCs w:val="28"/>
        </w:rPr>
        <w:t>,</w:t>
      </w:r>
      <w:r w:rsidRPr="000E53D8">
        <w:rPr>
          <w:rFonts w:ascii="Times New Roman" w:hAnsi="Times New Roman"/>
          <w:sz w:val="28"/>
          <w:szCs w:val="28"/>
        </w:rPr>
        <w:t xml:space="preserve"> если методы изучения процессов, происходящих в первичных областях коры (первичной зрительной, слуховой, моторной коре)</w:t>
      </w:r>
      <w:r w:rsidR="00BE0D6E">
        <w:rPr>
          <w:rFonts w:ascii="Times New Roman" w:hAnsi="Times New Roman"/>
          <w:sz w:val="28"/>
          <w:szCs w:val="28"/>
        </w:rPr>
        <w:t>,</w:t>
      </w:r>
      <w:r w:rsidRPr="000E53D8">
        <w:rPr>
          <w:rFonts w:ascii="Times New Roman" w:hAnsi="Times New Roman"/>
          <w:sz w:val="28"/>
          <w:szCs w:val="28"/>
        </w:rPr>
        <w:t xml:space="preserve"> с помощью  фМРТ уже в значительной мере отлажены, картирование высокоуровневых процессов (выявление их коррелятов в высокоуровневых, т.н. ассоциативных зонах коры) представляет значительную сложность и требует разработки культурно-специфических версий для каждой методики, в то время как большинство существующих методик представлены только на английском языке. </w:t>
      </w:r>
      <w:r w:rsidRPr="000E53D8">
        <w:rPr>
          <w:rFonts w:ascii="Times New Roman" w:hAnsi="Times New Roman" w:cs="TimesNewRoman???????"/>
          <w:sz w:val="28"/>
          <w:szCs w:val="28"/>
        </w:rPr>
        <w:t>Эти обстоятельства определяют актуальность и практическую значимость работы нашей работы по созданию таких методик. В силу специфики таких областей, как нейровизуализация в психиатрии и предхирургическое нейрокартирование, применяемые м</w:t>
      </w:r>
      <w:r w:rsidRPr="000E53D8">
        <w:rPr>
          <w:rFonts w:ascii="Times New Roman" w:hAnsi="Times New Roman"/>
          <w:sz w:val="28"/>
          <w:szCs w:val="28"/>
        </w:rPr>
        <w:t>етодики фМРТ должны учитывать необходимость обследования как высокофункциональных пациентов, так и пациентов с суще</w:t>
      </w:r>
      <w:r w:rsidRPr="000E53D8">
        <w:rPr>
          <w:rFonts w:ascii="Times New Roman" w:hAnsi="Times New Roman"/>
          <w:sz w:val="28"/>
          <w:szCs w:val="28"/>
        </w:rPr>
        <w:lastRenderedPageBreak/>
        <w:t>ственными нарушениями изучаемой функции. Данный проект посвящен разработке и применению методик для картирования зон коры, связанных с такими сложными процессами, как социальное познание, инициация действия и восприятие и порождение речи. Методики фМРТ-картирования мозгового субстрата модели психического на русском языке предлагаются впервые.</w:t>
      </w:r>
    </w:p>
    <w:p w14:paraId="0FA13BD2" w14:textId="77777777" w:rsidR="00DB2DEE" w:rsidRPr="000E53D8" w:rsidRDefault="00DB2DEE" w:rsidP="00BE0D6E">
      <w:pPr>
        <w:autoSpaceDE w:val="0"/>
        <w:autoSpaceDN w:val="0"/>
        <w:adjustRightInd w:val="0"/>
        <w:spacing w:after="0" w:line="360" w:lineRule="auto"/>
        <w:ind w:firstLine="426"/>
        <w:jc w:val="both"/>
        <w:rPr>
          <w:rFonts w:ascii="Times New Roman" w:hAnsi="Times New Roman" w:cs="TimesNewRoman???????"/>
          <w:sz w:val="28"/>
          <w:szCs w:val="28"/>
        </w:rPr>
      </w:pPr>
    </w:p>
    <w:p w14:paraId="3780A1CF" w14:textId="77777777" w:rsidR="00DB2DEE" w:rsidRPr="000E53D8" w:rsidRDefault="00DB2DEE" w:rsidP="00BE0D6E">
      <w:pPr>
        <w:autoSpaceDE w:val="0"/>
        <w:autoSpaceDN w:val="0"/>
        <w:adjustRightInd w:val="0"/>
        <w:spacing w:after="0" w:line="360" w:lineRule="auto"/>
        <w:ind w:firstLine="426"/>
        <w:jc w:val="both"/>
        <w:rPr>
          <w:rFonts w:ascii="Times New Roman" w:hAnsi="Times New Roman"/>
          <w:sz w:val="28"/>
          <w:szCs w:val="28"/>
        </w:rPr>
      </w:pPr>
      <w:r w:rsidRPr="000E53D8">
        <w:rPr>
          <w:rFonts w:ascii="Times New Roman" w:hAnsi="Times New Roman"/>
          <w:sz w:val="28"/>
          <w:szCs w:val="28"/>
        </w:rPr>
        <w:t>Социальное познание – это когнитивные процессы, которые лежат в основе взаимодействия людей между собой. Одним из ключевых элементов социального познания является модель психического (</w:t>
      </w:r>
      <w:r w:rsidRPr="000E53D8">
        <w:rPr>
          <w:rFonts w:ascii="Times New Roman" w:hAnsi="Times New Roman"/>
          <w:sz w:val="28"/>
          <w:szCs w:val="28"/>
          <w:lang w:val="fr-FR"/>
        </w:rPr>
        <w:t>theory</w:t>
      </w:r>
      <w:r w:rsidRPr="000E53D8">
        <w:rPr>
          <w:rFonts w:ascii="Times New Roman" w:hAnsi="Times New Roman"/>
          <w:sz w:val="28"/>
          <w:szCs w:val="28"/>
        </w:rPr>
        <w:t xml:space="preserve"> </w:t>
      </w:r>
      <w:r w:rsidRPr="000E53D8">
        <w:rPr>
          <w:rFonts w:ascii="Times New Roman" w:hAnsi="Times New Roman"/>
          <w:sz w:val="28"/>
          <w:szCs w:val="28"/>
          <w:lang w:val="fr-FR"/>
        </w:rPr>
        <w:t>of</w:t>
      </w:r>
      <w:r w:rsidRPr="000E53D8">
        <w:rPr>
          <w:rFonts w:ascii="Times New Roman" w:hAnsi="Times New Roman"/>
          <w:sz w:val="28"/>
          <w:szCs w:val="28"/>
        </w:rPr>
        <w:t xml:space="preserve"> </w:t>
      </w:r>
      <w:r w:rsidRPr="000E53D8">
        <w:rPr>
          <w:rFonts w:ascii="Times New Roman" w:hAnsi="Times New Roman"/>
          <w:sz w:val="28"/>
          <w:szCs w:val="28"/>
          <w:lang w:val="fr-FR"/>
        </w:rPr>
        <w:t>mind</w:t>
      </w:r>
      <w:r w:rsidRPr="000E53D8">
        <w:rPr>
          <w:rFonts w:ascii="Times New Roman" w:hAnsi="Times New Roman"/>
          <w:sz w:val="28"/>
          <w:szCs w:val="28"/>
        </w:rPr>
        <w:t xml:space="preserve">) –  когнитивная функция, которая позволяет человеку понимать психику других людей (их эмоции, намерения, представления). Нарушения модели психического считаются эндофенотипическим маркером для ряда психических расстройств и приводят к неспособности адекватно взаимодействовать с другими людьми. Подобные нарушения являются одними из ключевых при таких расстройствах, как шизофрения и РАС (расстройства аутистического спектра). Модель психического нарушается также при депрессии, биполярном аффективном расстройстве и ряде других заболеваний. Актуальным предметом современных исследований модели психического является выявление ее мозговой организации при различных психических расстройствах, а также исследование ее особенностей у родственников пациентов. </w:t>
      </w:r>
    </w:p>
    <w:p w14:paraId="2627A67D" w14:textId="77777777" w:rsidR="00DB2DEE" w:rsidRPr="000E53D8" w:rsidRDefault="00DB2DEE" w:rsidP="00BE0D6E">
      <w:pPr>
        <w:autoSpaceDE w:val="0"/>
        <w:autoSpaceDN w:val="0"/>
        <w:adjustRightInd w:val="0"/>
        <w:spacing w:after="0" w:line="360" w:lineRule="auto"/>
        <w:ind w:firstLine="426"/>
        <w:jc w:val="both"/>
        <w:rPr>
          <w:rFonts w:ascii="Times New Roman" w:hAnsi="Times New Roman"/>
          <w:color w:val="222222"/>
          <w:sz w:val="28"/>
          <w:szCs w:val="28"/>
        </w:rPr>
      </w:pPr>
      <w:r w:rsidRPr="000E53D8">
        <w:rPr>
          <w:rFonts w:ascii="Times New Roman" w:hAnsi="Times New Roman"/>
          <w:sz w:val="28"/>
          <w:szCs w:val="28"/>
        </w:rPr>
        <w:t xml:space="preserve">К основным функциям зоны дополнительной моторной коры (SMA) относятся инициация действий, в том числе речевых высказываний, выполнение сложных последовательностей движений и ряд когнитивных функций, например, таких, как принятие риска. </w:t>
      </w:r>
      <w:r w:rsidRPr="000E53D8">
        <w:rPr>
          <w:rFonts w:ascii="Times New Roman" w:hAnsi="Times New Roman"/>
          <w:color w:val="222222"/>
          <w:sz w:val="28"/>
          <w:szCs w:val="28"/>
        </w:rPr>
        <w:t>Исследование организации SMA важно также с точки зрения использования этой области как одной из перспективных областей для воздействия при неврологических и психиатрических заболеваниях, таких, как болезнь Паркинсона и шизофрения. В настоящее время эта область уже довольно активно исследуется как мишень для неинвазивной нейромодуляции (ТМС, tDCS) у пациентов с болезнями движения (Kim, Paeng, &amp; Kang 2018; Edwards, Talelli, &amp; Rothwell, 2008).</w:t>
      </w:r>
    </w:p>
    <w:p w14:paraId="5A2AD47D" w14:textId="77777777" w:rsidR="00DB2DEE" w:rsidRPr="000E53D8" w:rsidRDefault="00DB2DEE" w:rsidP="00BE0D6E">
      <w:pPr>
        <w:autoSpaceDE w:val="0"/>
        <w:autoSpaceDN w:val="0"/>
        <w:adjustRightInd w:val="0"/>
        <w:spacing w:after="0" w:line="360" w:lineRule="auto"/>
        <w:ind w:firstLine="426"/>
        <w:jc w:val="both"/>
        <w:rPr>
          <w:rFonts w:ascii="Times New Roman" w:hAnsi="Times New Roman"/>
          <w:color w:val="222222"/>
          <w:sz w:val="28"/>
          <w:szCs w:val="28"/>
        </w:rPr>
      </w:pPr>
    </w:p>
    <w:p w14:paraId="38269966" w14:textId="77777777" w:rsidR="00DB2DEE" w:rsidRPr="000E53D8" w:rsidRDefault="00DB2DEE" w:rsidP="00BE0D6E">
      <w:pPr>
        <w:autoSpaceDE w:val="0"/>
        <w:autoSpaceDN w:val="0"/>
        <w:adjustRightInd w:val="0"/>
        <w:spacing w:after="0" w:line="360" w:lineRule="auto"/>
        <w:ind w:firstLine="426"/>
        <w:jc w:val="both"/>
        <w:rPr>
          <w:rFonts w:ascii="Times New Roman" w:hAnsi="Times New Roman"/>
          <w:color w:val="222222"/>
          <w:sz w:val="28"/>
          <w:szCs w:val="28"/>
        </w:rPr>
      </w:pPr>
      <w:r w:rsidRPr="000E53D8">
        <w:rPr>
          <w:rFonts w:ascii="Times New Roman" w:hAnsi="Times New Roman"/>
          <w:color w:val="222222"/>
          <w:sz w:val="28"/>
          <w:szCs w:val="28"/>
        </w:rPr>
        <w:t>Речь – одна из самых сложных функций, которые обеспечивает человеческий мозг. У коллектива данного проекта есть значительный опыт локализации речевых зон с помощью фМРТ, однако до сих пор нами разрабатывались методики для обследования высокофункциональных пациентов. В то же время значительная часть пациентов, направляемых нейрохирургами или эпилептологами на картирование речевых зон, испытывают существенные трудности в порождении и понимании речи. В рамках данного проекта мы продолжили работу с речевыми пробами, и сконцентрировались на функциональных пробах, которые позволят проводить картирование речевых функций (локализация зоны Брока, зоны Вернике) у пациентов с минимальными речевыми возможностями.</w:t>
      </w:r>
    </w:p>
    <w:p w14:paraId="7F9A6AD1" w14:textId="459C9720" w:rsidR="00376BA6" w:rsidRDefault="00DB2DEE" w:rsidP="00376BA6">
      <w:pPr>
        <w:autoSpaceDE w:val="0"/>
        <w:autoSpaceDN w:val="0"/>
        <w:adjustRightInd w:val="0"/>
        <w:spacing w:after="0" w:line="360" w:lineRule="auto"/>
        <w:ind w:firstLine="426"/>
        <w:jc w:val="both"/>
        <w:rPr>
          <w:rFonts w:ascii="Times New Roman" w:hAnsi="Times New Roman"/>
          <w:color w:val="222222"/>
          <w:sz w:val="28"/>
          <w:szCs w:val="28"/>
        </w:rPr>
      </w:pPr>
      <w:r w:rsidRPr="000E53D8">
        <w:rPr>
          <w:rFonts w:ascii="Times New Roman" w:hAnsi="Times New Roman"/>
          <w:color w:val="222222"/>
          <w:sz w:val="28"/>
          <w:szCs w:val="28"/>
        </w:rPr>
        <w:t>Функциональная МРТ является высокотехнологичной процедурой; для ее проведения требуются специализированные импульсные последовательности (Т2*-ВИ) и оборудование для функциональной стимуляции и регистрации ответов пациента, а также для синхронизации стимуляции и процесса получения изображений головного мозга.</w:t>
      </w:r>
    </w:p>
    <w:p w14:paraId="235E7693" w14:textId="77777777" w:rsidR="006B6F4A" w:rsidRDefault="006B6F4A" w:rsidP="00376BA6">
      <w:pPr>
        <w:autoSpaceDE w:val="0"/>
        <w:autoSpaceDN w:val="0"/>
        <w:adjustRightInd w:val="0"/>
        <w:spacing w:after="0" w:line="360" w:lineRule="auto"/>
        <w:ind w:firstLine="426"/>
        <w:jc w:val="both"/>
        <w:rPr>
          <w:rFonts w:ascii="Times New Roman" w:hAnsi="Times New Roman"/>
          <w:color w:val="222222"/>
          <w:sz w:val="28"/>
          <w:szCs w:val="28"/>
        </w:rPr>
      </w:pPr>
    </w:p>
    <w:p w14:paraId="2BEF5B25" w14:textId="27A8CAEE" w:rsidR="003723EB" w:rsidRPr="00620F74" w:rsidRDefault="004644A9" w:rsidP="008F1164">
      <w:pPr>
        <w:pStyle w:val="ae"/>
        <w:keepNext/>
        <w:keepLines/>
        <w:numPr>
          <w:ilvl w:val="0"/>
          <w:numId w:val="9"/>
        </w:numPr>
        <w:spacing w:before="40" w:after="0" w:line="360" w:lineRule="auto"/>
        <w:outlineLvl w:val="1"/>
        <w:rPr>
          <w:rFonts w:ascii="Times New Roman" w:eastAsiaTheme="majorEastAsia" w:hAnsi="Times New Roman" w:cs="Times New Roman"/>
          <w:b/>
          <w:bCs/>
          <w:vanish/>
          <w:sz w:val="28"/>
          <w:szCs w:val="28"/>
        </w:rPr>
      </w:pPr>
      <w:r w:rsidRPr="00620F74">
        <w:rPr>
          <w:rFonts w:ascii="Times New Roman" w:eastAsiaTheme="majorEastAsia" w:hAnsi="Times New Roman" w:cs="Times New Roman"/>
          <w:b/>
          <w:bCs/>
          <w:vanish/>
          <w:sz w:val="28"/>
          <w:szCs w:val="28"/>
        </w:rPr>
        <w:t>Основные результаты работы по 2-му этапу работы (2020)</w:t>
      </w:r>
      <w:bookmarkStart w:id="31" w:name="_Toc59497903"/>
      <w:bookmarkStart w:id="32" w:name="_Toc59497928"/>
      <w:bookmarkStart w:id="33" w:name="_Toc59498103"/>
      <w:bookmarkStart w:id="34" w:name="_Toc59498174"/>
      <w:bookmarkStart w:id="35" w:name="_Toc59498592"/>
      <w:bookmarkStart w:id="36" w:name="_Toc59524321"/>
      <w:bookmarkStart w:id="37" w:name="_Toc59524511"/>
      <w:bookmarkStart w:id="38" w:name="_Toc59524695"/>
      <w:bookmarkEnd w:id="31"/>
      <w:bookmarkEnd w:id="32"/>
      <w:bookmarkEnd w:id="33"/>
      <w:bookmarkEnd w:id="34"/>
      <w:bookmarkEnd w:id="35"/>
      <w:bookmarkEnd w:id="36"/>
      <w:bookmarkEnd w:id="37"/>
      <w:bookmarkEnd w:id="38"/>
    </w:p>
    <w:p w14:paraId="1ADD1E11" w14:textId="6969EBA5" w:rsidR="00620F74" w:rsidRPr="00B53CD7" w:rsidRDefault="00620F74" w:rsidP="008F1164">
      <w:pPr>
        <w:numPr>
          <w:ilvl w:val="0"/>
          <w:numId w:val="7"/>
        </w:numPr>
        <w:suppressAutoHyphens/>
        <w:spacing w:after="0" w:line="360" w:lineRule="auto"/>
        <w:jc w:val="both"/>
        <w:rPr>
          <w:rFonts w:ascii="Times New Roman" w:hAnsi="Times New Roman" w:cs="Times New Roman"/>
          <w:color w:val="222222"/>
          <w:sz w:val="28"/>
          <w:szCs w:val="28"/>
        </w:rPr>
      </w:pPr>
      <w:r>
        <w:rPr>
          <w:rFonts w:ascii="Times New Roman" w:hAnsi="Times New Roman" w:cs="Times New Roman"/>
          <w:color w:val="222222"/>
          <w:sz w:val="28"/>
        </w:rPr>
        <w:t>Проведена н</w:t>
      </w:r>
      <w:r w:rsidR="00405780" w:rsidRPr="00B53CD7">
        <w:rPr>
          <w:rFonts w:ascii="Times New Roman" w:hAnsi="Times New Roman" w:cs="Times New Roman"/>
          <w:color w:val="222222"/>
          <w:sz w:val="28"/>
        </w:rPr>
        <w:t>астро</w:t>
      </w:r>
      <w:r>
        <w:rPr>
          <w:rFonts w:ascii="Times New Roman" w:hAnsi="Times New Roman" w:cs="Times New Roman"/>
          <w:color w:val="222222"/>
          <w:sz w:val="28"/>
        </w:rPr>
        <w:t>йка</w:t>
      </w:r>
      <w:r w:rsidR="00405780" w:rsidRPr="00B53CD7">
        <w:rPr>
          <w:rFonts w:ascii="Times New Roman" w:hAnsi="Times New Roman" w:cs="Times New Roman"/>
          <w:color w:val="222222"/>
          <w:sz w:val="28"/>
        </w:rPr>
        <w:t xml:space="preserve"> и подготов</w:t>
      </w:r>
      <w:r>
        <w:rPr>
          <w:rFonts w:ascii="Times New Roman" w:hAnsi="Times New Roman" w:cs="Times New Roman"/>
          <w:color w:val="222222"/>
          <w:sz w:val="28"/>
        </w:rPr>
        <w:t>ка</w:t>
      </w:r>
      <w:r w:rsidR="00405780" w:rsidRPr="00B53CD7">
        <w:rPr>
          <w:rFonts w:ascii="Times New Roman" w:hAnsi="Times New Roman" w:cs="Times New Roman"/>
          <w:color w:val="222222"/>
          <w:sz w:val="28"/>
        </w:rPr>
        <w:t xml:space="preserve"> к экспериментальной и клинической работе специализированн</w:t>
      </w:r>
      <w:r>
        <w:rPr>
          <w:rFonts w:ascii="Times New Roman" w:hAnsi="Times New Roman" w:cs="Times New Roman"/>
          <w:color w:val="222222"/>
          <w:sz w:val="28"/>
        </w:rPr>
        <w:t>ого</w:t>
      </w:r>
      <w:r w:rsidR="00405780" w:rsidRPr="00B53CD7">
        <w:rPr>
          <w:rFonts w:ascii="Times New Roman" w:hAnsi="Times New Roman" w:cs="Times New Roman"/>
          <w:color w:val="222222"/>
          <w:sz w:val="28"/>
        </w:rPr>
        <w:t xml:space="preserve"> аппаратно-программн</w:t>
      </w:r>
      <w:r>
        <w:rPr>
          <w:rFonts w:ascii="Times New Roman" w:hAnsi="Times New Roman" w:cs="Times New Roman"/>
          <w:color w:val="222222"/>
          <w:sz w:val="28"/>
        </w:rPr>
        <w:t>ого</w:t>
      </w:r>
      <w:r w:rsidR="00405780" w:rsidRPr="00B53CD7">
        <w:rPr>
          <w:rFonts w:ascii="Times New Roman" w:hAnsi="Times New Roman" w:cs="Times New Roman"/>
          <w:color w:val="222222"/>
          <w:sz w:val="28"/>
        </w:rPr>
        <w:t xml:space="preserve"> комплекс</w:t>
      </w:r>
      <w:r>
        <w:rPr>
          <w:rFonts w:ascii="Times New Roman" w:hAnsi="Times New Roman" w:cs="Times New Roman"/>
          <w:color w:val="222222"/>
          <w:sz w:val="28"/>
        </w:rPr>
        <w:t>а</w:t>
      </w:r>
      <w:r w:rsidR="00405780" w:rsidRPr="00B53CD7">
        <w:rPr>
          <w:rFonts w:ascii="Times New Roman" w:hAnsi="Times New Roman" w:cs="Times New Roman"/>
          <w:color w:val="222222"/>
          <w:sz w:val="28"/>
        </w:rPr>
        <w:t xml:space="preserve"> для проведения функциональной нейровизуализации. </w:t>
      </w:r>
    </w:p>
    <w:p w14:paraId="5B52218E" w14:textId="6B08A486" w:rsidR="00E11968" w:rsidRPr="007174DF" w:rsidRDefault="007174DF" w:rsidP="008F1164">
      <w:pPr>
        <w:pStyle w:val="ae"/>
        <w:numPr>
          <w:ilvl w:val="0"/>
          <w:numId w:val="7"/>
        </w:numPr>
        <w:suppressAutoHyphens/>
        <w:spacing w:after="0" w:line="360" w:lineRule="auto"/>
        <w:jc w:val="both"/>
        <w:rPr>
          <w:rFonts w:ascii="Times New Roman" w:hAnsi="Times New Roman" w:cs="Times New Roman"/>
          <w:color w:val="222222"/>
          <w:sz w:val="28"/>
          <w:szCs w:val="28"/>
        </w:rPr>
      </w:pPr>
      <w:r>
        <w:rPr>
          <w:rFonts w:ascii="Times New Roman" w:hAnsi="Times New Roman" w:cs="Times New Roman"/>
          <w:color w:val="222222"/>
          <w:sz w:val="28"/>
          <w:szCs w:val="28"/>
        </w:rPr>
        <w:t>Проведена а</w:t>
      </w:r>
      <w:r w:rsidRPr="007174DF">
        <w:rPr>
          <w:rFonts w:ascii="Times New Roman" w:hAnsi="Times New Roman" w:cs="Times New Roman"/>
          <w:color w:val="222222"/>
          <w:sz w:val="28"/>
          <w:szCs w:val="28"/>
        </w:rPr>
        <w:t>проб</w:t>
      </w:r>
      <w:r>
        <w:rPr>
          <w:rFonts w:ascii="Times New Roman" w:hAnsi="Times New Roman" w:cs="Times New Roman"/>
          <w:color w:val="222222"/>
          <w:sz w:val="28"/>
          <w:szCs w:val="28"/>
        </w:rPr>
        <w:t xml:space="preserve">ация </w:t>
      </w:r>
      <w:r w:rsidRPr="007174DF">
        <w:rPr>
          <w:rFonts w:ascii="Times New Roman" w:hAnsi="Times New Roman" w:cs="Times New Roman"/>
          <w:color w:val="222222"/>
          <w:sz w:val="28"/>
          <w:szCs w:val="28"/>
        </w:rPr>
        <w:t>более сложной стимуляции</w:t>
      </w:r>
      <w:r>
        <w:rPr>
          <w:rFonts w:ascii="Times New Roman" w:hAnsi="Times New Roman" w:cs="Times New Roman"/>
          <w:color w:val="222222"/>
          <w:sz w:val="28"/>
          <w:szCs w:val="28"/>
        </w:rPr>
        <w:t xml:space="preserve">, </w:t>
      </w:r>
      <w:r w:rsidR="00E11968" w:rsidRPr="007174DF">
        <w:rPr>
          <w:rFonts w:ascii="Times New Roman" w:hAnsi="Times New Roman" w:cs="Times New Roman"/>
          <w:color w:val="222222"/>
          <w:sz w:val="28"/>
          <w:szCs w:val="28"/>
        </w:rPr>
        <w:t xml:space="preserve">необходимой для исследования мозговых основ процессов коммуникации. </w:t>
      </w:r>
    </w:p>
    <w:p w14:paraId="2916D342" w14:textId="3146688D" w:rsidR="00E11968" w:rsidRDefault="00E11968" w:rsidP="00E11968">
      <w:pPr>
        <w:suppressAutoHyphens/>
        <w:spacing w:after="0" w:line="360" w:lineRule="auto"/>
        <w:ind w:left="1170"/>
        <w:jc w:val="both"/>
        <w:rPr>
          <w:rFonts w:ascii="Times New Roman" w:hAnsi="Times New Roman" w:cs="Times New Roman"/>
          <w:sz w:val="28"/>
        </w:rPr>
      </w:pPr>
    </w:p>
    <w:p w14:paraId="7525A84F" w14:textId="07F20390" w:rsidR="00620F74" w:rsidRPr="00620F74" w:rsidRDefault="00620F74" w:rsidP="008F1164">
      <w:pPr>
        <w:pStyle w:val="2"/>
        <w:numPr>
          <w:ilvl w:val="1"/>
          <w:numId w:val="9"/>
        </w:numPr>
        <w:ind w:left="788" w:hanging="431"/>
        <w:rPr>
          <w:rFonts w:ascii="Times New Roman" w:hAnsi="Times New Roman" w:cs="Times New Roman"/>
          <w:b/>
          <w:bCs/>
          <w:color w:val="auto"/>
          <w:sz w:val="28"/>
        </w:rPr>
      </w:pPr>
      <w:bookmarkStart w:id="39" w:name="_Toc59524696"/>
      <w:r w:rsidRPr="00620F74">
        <w:rPr>
          <w:rFonts w:ascii="Times New Roman" w:hAnsi="Times New Roman" w:cs="Times New Roman"/>
          <w:b/>
          <w:bCs/>
          <w:color w:val="auto"/>
          <w:sz w:val="28"/>
        </w:rPr>
        <w:t>Настройка и подготовка к экспериментальной и клинической работе специализированный аппаратно-программный комплекс для проведения функциональной нейровизуализации.</w:t>
      </w:r>
      <w:bookmarkEnd w:id="39"/>
    </w:p>
    <w:p w14:paraId="37E8654B" w14:textId="03A13C3D" w:rsidR="00620F74" w:rsidRDefault="00620F74" w:rsidP="00620F74">
      <w:pPr>
        <w:suppressAutoHyphens/>
        <w:spacing w:after="0" w:line="360" w:lineRule="auto"/>
        <w:ind w:left="357" w:firstLine="351"/>
        <w:jc w:val="both"/>
        <w:rPr>
          <w:rFonts w:ascii="Times New Roman" w:hAnsi="Times New Roman" w:cs="Times New Roman"/>
          <w:color w:val="222222"/>
          <w:sz w:val="28"/>
        </w:rPr>
      </w:pPr>
      <w:r w:rsidRPr="00B53CD7">
        <w:rPr>
          <w:rFonts w:ascii="Times New Roman" w:hAnsi="Times New Roman" w:cs="Times New Roman"/>
          <w:color w:val="222222"/>
          <w:sz w:val="28"/>
        </w:rPr>
        <w:t xml:space="preserve">Проведена апробация комплекса на </w:t>
      </w:r>
      <w:r w:rsidR="00545312">
        <w:rPr>
          <w:rFonts w:ascii="Times New Roman" w:hAnsi="Times New Roman" w:cs="Times New Roman"/>
          <w:color w:val="222222"/>
          <w:sz w:val="28"/>
        </w:rPr>
        <w:t>25</w:t>
      </w:r>
      <w:r w:rsidRPr="00B53CD7">
        <w:rPr>
          <w:rFonts w:ascii="Times New Roman" w:hAnsi="Times New Roman" w:cs="Times New Roman"/>
          <w:color w:val="222222"/>
          <w:sz w:val="28"/>
        </w:rPr>
        <w:t xml:space="preserve"> испытуемых и материале ранее разработанных коллективом моторных и речевых проб. </w:t>
      </w:r>
    </w:p>
    <w:p w14:paraId="49B48F1F" w14:textId="21064F5A" w:rsidR="00620F74" w:rsidRDefault="00620F74" w:rsidP="00620F74">
      <w:pPr>
        <w:suppressAutoHyphens/>
        <w:spacing w:after="0" w:line="360" w:lineRule="auto"/>
        <w:ind w:left="357" w:firstLine="351"/>
        <w:jc w:val="both"/>
        <w:rPr>
          <w:rFonts w:ascii="Times New Roman" w:hAnsi="Times New Roman" w:cs="Times New Roman"/>
          <w:color w:val="222222"/>
          <w:sz w:val="28"/>
        </w:rPr>
      </w:pPr>
      <w:r w:rsidRPr="00B53CD7">
        <w:rPr>
          <w:rFonts w:ascii="Times New Roman" w:hAnsi="Times New Roman" w:cs="Times New Roman"/>
          <w:color w:val="222222"/>
          <w:sz w:val="28"/>
        </w:rPr>
        <w:t xml:space="preserve">Проведен контроль качества полученных изображений. Полученные индивидуальные результаты соответствуют результатам, типичным на </w:t>
      </w:r>
      <w:r w:rsidRPr="00B53CD7">
        <w:rPr>
          <w:rFonts w:ascii="Times New Roman" w:hAnsi="Times New Roman" w:cs="Times New Roman"/>
          <w:color w:val="222222"/>
          <w:sz w:val="28"/>
        </w:rPr>
        <w:lastRenderedPageBreak/>
        <w:t>данных пробах для здоровых добровольцев (</w:t>
      </w:r>
      <w:r>
        <w:rPr>
          <w:rFonts w:ascii="Times New Roman" w:hAnsi="Times New Roman" w:cs="Times New Roman"/>
          <w:color w:val="222222"/>
          <w:sz w:val="28"/>
        </w:rPr>
        <w:t xml:space="preserve">рис. </w:t>
      </w:r>
      <w:r w:rsidR="0074446D">
        <w:rPr>
          <w:rFonts w:ascii="Times New Roman" w:hAnsi="Times New Roman" w:cs="Times New Roman"/>
          <w:color w:val="222222"/>
          <w:sz w:val="28"/>
        </w:rPr>
        <w:t>9</w:t>
      </w:r>
      <w:r>
        <w:rPr>
          <w:rFonts w:ascii="Times New Roman" w:hAnsi="Times New Roman" w:cs="Times New Roman"/>
          <w:color w:val="222222"/>
          <w:sz w:val="28"/>
        </w:rPr>
        <w:t xml:space="preserve">). </w:t>
      </w:r>
      <w:r w:rsidRPr="00B53CD7">
        <w:rPr>
          <w:rFonts w:ascii="Times New Roman" w:hAnsi="Times New Roman" w:cs="Times New Roman"/>
          <w:color w:val="222222"/>
          <w:sz w:val="28"/>
        </w:rPr>
        <w:t>Отображаются основные компоненты речевой и моторной сетей.</w:t>
      </w:r>
    </w:p>
    <w:p w14:paraId="6CCD1A4F" w14:textId="77777777" w:rsidR="00620F74" w:rsidRDefault="00620F74" w:rsidP="00620F74">
      <w:pPr>
        <w:suppressAutoHyphens/>
        <w:spacing w:after="0" w:line="360" w:lineRule="auto"/>
        <w:ind w:left="357" w:firstLine="351"/>
        <w:jc w:val="both"/>
        <w:rPr>
          <w:rFonts w:ascii="Times New Roman" w:hAnsi="Times New Roman" w:cs="Times New Roman"/>
          <w:sz w:val="28"/>
        </w:rPr>
      </w:pPr>
      <w:r w:rsidRPr="00B53CD7">
        <w:rPr>
          <w:rFonts w:ascii="Times New Roman" w:hAnsi="Times New Roman" w:cs="Times New Roman"/>
          <w:color w:val="222222"/>
          <w:sz w:val="28"/>
        </w:rPr>
        <w:t>Использование нового комплекса позволило существенно сократить время проведения проб, требующих слуховой стимуляции (картирование зоны Вернике) и улучшить статистическую значимость результатов.</w:t>
      </w:r>
    </w:p>
    <w:p w14:paraId="32DB120A" w14:textId="77777777" w:rsidR="00620F74" w:rsidRDefault="00620F74" w:rsidP="00620F74">
      <w:pPr>
        <w:suppressAutoHyphens/>
        <w:spacing w:after="0" w:line="360" w:lineRule="auto"/>
        <w:ind w:left="357" w:firstLine="351"/>
        <w:jc w:val="both"/>
        <w:rPr>
          <w:rFonts w:ascii="Times New Roman" w:hAnsi="Times New Roman" w:cs="Times New Roman"/>
          <w:sz w:val="28"/>
        </w:rPr>
      </w:pPr>
    </w:p>
    <w:tbl>
      <w:tblPr>
        <w:tblW w:w="9991" w:type="dxa"/>
        <w:tblLayout w:type="fixed"/>
        <w:tblCellMar>
          <w:left w:w="0" w:type="dxa"/>
          <w:right w:w="0" w:type="dxa"/>
        </w:tblCellMar>
        <w:tblLook w:val="0000" w:firstRow="0" w:lastRow="0" w:firstColumn="0" w:lastColumn="0" w:noHBand="0" w:noVBand="0"/>
      </w:tblPr>
      <w:tblGrid>
        <w:gridCol w:w="3148"/>
        <w:gridCol w:w="3500"/>
        <w:gridCol w:w="3343"/>
      </w:tblGrid>
      <w:tr w:rsidR="00E11968" w14:paraId="114663D0" w14:textId="77777777" w:rsidTr="00D62CC4">
        <w:tc>
          <w:tcPr>
            <w:tcW w:w="3148" w:type="dxa"/>
            <w:shd w:val="clear" w:color="auto" w:fill="000000"/>
          </w:tcPr>
          <w:p w14:paraId="519ADA5E" w14:textId="77777777" w:rsidR="00E11968" w:rsidRDefault="00E11968" w:rsidP="00D62CC4">
            <w:pPr>
              <w:pStyle w:val="TableContents"/>
            </w:pPr>
            <w:r>
              <w:rPr>
                <w:noProof/>
                <w:lang w:val="ru-RU" w:eastAsia="ru-RU" w:bidi="ar-SA"/>
              </w:rPr>
              <mc:AlternateContent>
                <mc:Choice Requires="wpg">
                  <w:drawing>
                    <wp:anchor distT="0" distB="0" distL="0" distR="0" simplePos="0" relativeHeight="251694080" behindDoc="0" locked="0" layoutInCell="0" allowOverlap="1" wp14:anchorId="003A472C" wp14:editId="56C912F0">
                      <wp:simplePos x="0" y="0"/>
                      <wp:positionH relativeFrom="column">
                        <wp:posOffset>814070</wp:posOffset>
                      </wp:positionH>
                      <wp:positionV relativeFrom="paragraph">
                        <wp:posOffset>803910</wp:posOffset>
                      </wp:positionV>
                      <wp:extent cx="1823720" cy="206375"/>
                      <wp:effectExtent l="0" t="0" r="0" b="0"/>
                      <wp:wrapNone/>
                      <wp:docPr id="1" name="DrawObject1"/>
                      <wp:cNvGraphicFramePr/>
                      <a:graphic xmlns:a="http://schemas.openxmlformats.org/drawingml/2006/main">
                        <a:graphicData uri="http://schemas.microsoft.com/office/word/2010/wordprocessingGroup">
                          <wpg:wgp>
                            <wpg:cNvGrpSpPr/>
                            <wpg:grpSpPr>
                              <a:xfrm>
                                <a:off x="0" y="0"/>
                                <a:ext cx="1823040" cy="205920"/>
                                <a:chOff x="0" y="0"/>
                                <a:chExt cx="0" cy="0"/>
                              </a:xfrm>
                            </wpg:grpSpPr>
                            <wps:wsp>
                              <wps:cNvPr id="2" name="Надпись 2"/>
                              <wps:cNvSpPr txBox="1"/>
                              <wps:spPr>
                                <a:xfrm>
                                  <a:off x="0" y="0"/>
                                  <a:ext cx="235440" cy="205920"/>
                                </a:xfrm>
                                <a:prstGeom prst="rect">
                                  <a:avLst/>
                                </a:prstGeom>
                                <a:noFill/>
                                <a:ln w="0">
                                  <a:noFill/>
                                </a:ln>
                              </wps:spPr>
                              <wps:txbx>
                                <w:txbxContent>
                                  <w:p w14:paraId="33613572" w14:textId="77777777" w:rsidR="0040285C" w:rsidRDefault="0040285C" w:rsidP="00E11968">
                                    <w:pPr>
                                      <w:overflowPunct w:val="0"/>
                                      <w:jc w:val="center"/>
                                    </w:pPr>
                                    <w:r>
                                      <w:rPr>
                                        <w:b/>
                                        <w:bCs/>
                                        <w:color w:val="FFFFFF"/>
                                      </w:rPr>
                                      <w:t>L</w:t>
                                    </w:r>
                                  </w:p>
                                </w:txbxContent>
                              </wps:txbx>
                              <wps:bodyPr wrap="square" lIns="0" tIns="0" rIns="0" bIns="0">
                                <a:noAutofit/>
                              </wps:bodyPr>
                            </wps:wsp>
                            <wps:wsp>
                              <wps:cNvPr id="3" name="Надпись 3"/>
                              <wps:cNvSpPr txBox="1"/>
                              <wps:spPr>
                                <a:xfrm>
                                  <a:off x="1587600" y="0"/>
                                  <a:ext cx="235440" cy="205920"/>
                                </a:xfrm>
                                <a:prstGeom prst="rect">
                                  <a:avLst/>
                                </a:prstGeom>
                                <a:noFill/>
                                <a:ln w="0">
                                  <a:noFill/>
                                </a:ln>
                              </wps:spPr>
                              <wps:txbx>
                                <w:txbxContent>
                                  <w:p w14:paraId="334C1953" w14:textId="77777777" w:rsidR="0040285C" w:rsidRDefault="0040285C" w:rsidP="00E11968">
                                    <w:pPr>
                                      <w:overflowPunct w:val="0"/>
                                      <w:jc w:val="center"/>
                                    </w:pPr>
                                    <w:r>
                                      <w:rPr>
                                        <w:b/>
                                        <w:bCs/>
                                        <w:color w:val="FFFFFF"/>
                                      </w:rPr>
                                      <w:t>R</w:t>
                                    </w:r>
                                  </w:p>
                                </w:txbxContent>
                              </wps:txbx>
                              <wps:bodyPr wrap="square" lIns="0" tIns="0" rIns="0" bIns="0">
                                <a:noAutofit/>
                              </wps:bodyPr>
                            </wps:wsp>
                          </wpg:wgp>
                        </a:graphicData>
                      </a:graphic>
                    </wp:anchor>
                  </w:drawing>
                </mc:Choice>
                <mc:Fallback>
                  <w:pict>
                    <v:group w14:anchorId="003A472C" id="DrawObject1" o:spid="_x0000_s1026" style="position:absolute;margin-left:64.1pt;margin-top:63.3pt;width:143.6pt;height:16.25pt;z-index:251694080;mso-wrap-distance-left:0;mso-wrap-distance-right: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" o:allowincell="f">
                      <v:shapetype id="_x0000_t202" coordsize="21600,21600" o:spt="202" path="m,l,21600r21600,l21600,xe">
                        <v:stroke joinstyle="miter"/>
                        <v:path gradientshapeok="t" o:connecttype="rect"/>
                      </v:shapetype>
                      <v:shape id="Надпись 2" o:spid="_x0000_s1027" type="#_x0000_t202" style="position:absolute;width:235440;height:205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4JMUA&#10;AADaAAAADwAAAGRycy9kb3ducmV2LnhtbESPQWvCQBSE70L/w/IKvYhuGmgp0TVIS4MWPBir4u2R&#10;fSah2bchu5r033eFgsdhZr5h5ulgGnGlztWWFTxPIxDEhdU1lwq+d5+TNxDOI2tsLJOCX3KQLh5G&#10;c0y07XlL19yXIkDYJaig8r5NpHRFRQbd1LbEwTvbzqAPsiul7rAPcNPIOIpepcGaw0KFLb1XVPzk&#10;F6NgtzlSnPXZYb/+sqcPisc+f7ko9fQ4LGcgPA3+Hv5vr7SCGG5Xwg2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4/gkxQAAANoAAAAPAAAAAAAAAAAAAAAAAJgCAABkcnMv&#10;ZG93bnJldi54bWxQSwUGAAAAAAQABAD1AAAAigMAAAAA&#10;" filled="f" stroked="f" strokeweight="0">
                        <v:textbox inset="0,0,0,0">
                          <w:txbxContent>
                            <w:p w14:paraId="33613572" w14:textId="77777777" w:rsidR="0040285C" w:rsidRDefault="0040285C" w:rsidP="00E11968">
                              <w:pPr>
                                <w:overflowPunct w:val="0"/>
                                <w:jc w:val="center"/>
                              </w:pPr>
                              <w:r>
                                <w:rPr>
                                  <w:b/>
                                  <w:bCs/>
                                  <w:color w:val="FFFFFF"/>
                                </w:rPr>
                                <w:t>L</w:t>
                              </w:r>
                            </w:p>
                          </w:txbxContent>
                        </v:textbox>
                      </v:shape>
                      <v:shape id="Надпись 3" o:spid="_x0000_s1028" type="#_x0000_t202" style="position:absolute;left:1587600;width:235440;height:205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dv8UA&#10;AADaAAAADwAAAGRycy9kb3ducmV2LnhtbESPQWvCQBSE74L/YXlCL1I3TVFKdJXSUmkLHky0xdsj&#10;+0yC2bchu5r033cFweMwM98wi1VvanGh1lWWFTxNIhDEudUVFwp22cfjCwjnkTXWlknBHzlYLYeD&#10;BSbadrylS+oLESDsElRQet8kUrq8JINuYhvi4B1ta9AH2RZSt9gFuKllHEUzabDisFBiQ28l5af0&#10;bBRkm1+K1936Z//1bQ/vFI99Oj0r9TDqX+cgPPX+Hr61P7WCZ7heCT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12/xQAAANoAAAAPAAAAAAAAAAAAAAAAAJgCAABkcnMv&#10;ZG93bnJldi54bWxQSwUGAAAAAAQABAD1AAAAigMAAAAA&#10;" filled="f" stroked="f" strokeweight="0">
                        <v:textbox inset="0,0,0,0">
                          <w:txbxContent>
                            <w:p w14:paraId="334C1953" w14:textId="77777777" w:rsidR="0040285C" w:rsidRDefault="0040285C" w:rsidP="00E11968">
                              <w:pPr>
                                <w:overflowPunct w:val="0"/>
                                <w:jc w:val="center"/>
                              </w:pPr>
                              <w:r>
                                <w:rPr>
                                  <w:b/>
                                  <w:bCs/>
                                  <w:color w:val="FFFFFF"/>
                                </w:rPr>
                                <w:t>R</w:t>
                              </w:r>
                            </w:p>
                          </w:txbxContent>
                        </v:textbox>
                      </v:shape>
                    </v:group>
                  </w:pict>
                </mc:Fallback>
              </mc:AlternateContent>
            </w:r>
            <w:r>
              <w:rPr>
                <w:noProof/>
                <w:lang w:val="ru-RU" w:eastAsia="ru-RU" w:bidi="ar-SA"/>
              </w:rPr>
              <w:drawing>
                <wp:inline distT="0" distB="0" distL="0" distR="0" wp14:anchorId="7AE8649E" wp14:editId="4068EB0C">
                  <wp:extent cx="1998980" cy="2030095"/>
                  <wp:effectExtent l="0" t="0" r="0" b="0"/>
                  <wp:docPr id="3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43"/>
                          <a:srcRect l="-95" t="9905" r="-95" b="9905"/>
                          <a:stretch>
                            <a:fillRect/>
                          </a:stretch>
                        </pic:blipFill>
                        <pic:spPr bwMode="auto">
                          <a:xfrm>
                            <a:off x="0" y="0"/>
                            <a:ext cx="1998980" cy="2030095"/>
                          </a:xfrm>
                          <a:prstGeom prst="rect">
                            <a:avLst/>
                          </a:prstGeom>
                        </pic:spPr>
                      </pic:pic>
                    </a:graphicData>
                  </a:graphic>
                </wp:inline>
              </w:drawing>
            </w:r>
          </w:p>
        </w:tc>
        <w:tc>
          <w:tcPr>
            <w:tcW w:w="3500" w:type="dxa"/>
            <w:shd w:val="clear" w:color="auto" w:fill="000000"/>
          </w:tcPr>
          <w:p w14:paraId="3CB816D3" w14:textId="77777777" w:rsidR="00E11968" w:rsidRDefault="00E11968" w:rsidP="00D62CC4">
            <w:pPr>
              <w:pStyle w:val="TableContents"/>
            </w:pPr>
            <w:r>
              <w:rPr>
                <w:noProof/>
                <w:lang w:val="ru-RU" w:eastAsia="ru-RU" w:bidi="ar-SA"/>
              </w:rPr>
              <w:drawing>
                <wp:inline distT="0" distB="0" distL="0" distR="0" wp14:anchorId="140E09B2" wp14:editId="7996BF70">
                  <wp:extent cx="2057400" cy="2048510"/>
                  <wp:effectExtent l="0" t="0" r="0" b="0"/>
                  <wp:docPr id="3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pic:cNvPicPr>
                            <a:picLocks noChangeAspect="1" noChangeArrowheads="1"/>
                          </pic:cNvPicPr>
                        </pic:nvPicPr>
                        <pic:blipFill>
                          <a:blip r:embed="rId44"/>
                          <a:stretch>
                            <a:fillRect/>
                          </a:stretch>
                        </pic:blipFill>
                        <pic:spPr bwMode="auto">
                          <a:xfrm>
                            <a:off x="0" y="0"/>
                            <a:ext cx="2057400" cy="2048510"/>
                          </a:xfrm>
                          <a:prstGeom prst="rect">
                            <a:avLst/>
                          </a:prstGeom>
                        </pic:spPr>
                      </pic:pic>
                    </a:graphicData>
                  </a:graphic>
                </wp:inline>
              </w:drawing>
            </w:r>
          </w:p>
        </w:tc>
        <w:tc>
          <w:tcPr>
            <w:tcW w:w="3343" w:type="dxa"/>
            <w:shd w:val="clear" w:color="auto" w:fill="000000"/>
          </w:tcPr>
          <w:p w14:paraId="7D506BD9" w14:textId="77777777" w:rsidR="00E11968" w:rsidRDefault="00E11968" w:rsidP="00D62CC4">
            <w:pPr>
              <w:pStyle w:val="TableContents"/>
            </w:pPr>
            <w:r>
              <w:rPr>
                <w:noProof/>
                <w:lang w:val="ru-RU" w:eastAsia="ru-RU" w:bidi="ar-SA"/>
              </w:rPr>
              <w:drawing>
                <wp:inline distT="0" distB="0" distL="0" distR="0" wp14:anchorId="273B1A5C" wp14:editId="216EF9D7">
                  <wp:extent cx="2118995" cy="2057400"/>
                  <wp:effectExtent l="0" t="0" r="0" b="0"/>
                  <wp:docPr id="4"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pic:cNvPicPr>
                            <a:picLocks noChangeAspect="1" noChangeArrowheads="1"/>
                          </pic:cNvPicPr>
                        </pic:nvPicPr>
                        <pic:blipFill>
                          <a:blip r:embed="rId45"/>
                          <a:stretch>
                            <a:fillRect/>
                          </a:stretch>
                        </pic:blipFill>
                        <pic:spPr bwMode="auto">
                          <a:xfrm>
                            <a:off x="0" y="0"/>
                            <a:ext cx="2118995" cy="2057400"/>
                          </a:xfrm>
                          <a:prstGeom prst="rect">
                            <a:avLst/>
                          </a:prstGeom>
                        </pic:spPr>
                      </pic:pic>
                    </a:graphicData>
                  </a:graphic>
                </wp:inline>
              </w:drawing>
            </w:r>
          </w:p>
        </w:tc>
      </w:tr>
    </w:tbl>
    <w:p w14:paraId="546FDF54" w14:textId="77777777" w:rsidR="00E11968" w:rsidRDefault="00E11968" w:rsidP="00E11968"/>
    <w:p w14:paraId="62D77F44" w14:textId="11590742" w:rsidR="00E11968" w:rsidRPr="007174DF" w:rsidRDefault="00E11968" w:rsidP="007174DF">
      <w:pPr>
        <w:jc w:val="both"/>
        <w:rPr>
          <w:rFonts w:ascii="Times New Roman" w:hAnsi="Times New Roman" w:cs="Times New Roman"/>
          <w:sz w:val="24"/>
          <w:szCs w:val="24"/>
        </w:rPr>
      </w:pPr>
      <w:r w:rsidRPr="007174DF">
        <w:rPr>
          <w:rFonts w:ascii="Times New Roman" w:hAnsi="Times New Roman" w:cs="Times New Roman"/>
          <w:sz w:val="24"/>
          <w:szCs w:val="24"/>
        </w:rPr>
        <w:t xml:space="preserve">Рисунок </w:t>
      </w:r>
      <w:r w:rsidR="0074446D">
        <w:rPr>
          <w:rFonts w:ascii="Times New Roman" w:hAnsi="Times New Roman" w:cs="Times New Roman"/>
          <w:sz w:val="24"/>
          <w:szCs w:val="24"/>
        </w:rPr>
        <w:t>9</w:t>
      </w:r>
      <w:r w:rsidRPr="007174DF">
        <w:rPr>
          <w:rFonts w:ascii="Times New Roman" w:hAnsi="Times New Roman" w:cs="Times New Roman"/>
          <w:sz w:val="24"/>
          <w:szCs w:val="24"/>
        </w:rPr>
        <w:t>. Пример индивидуального картирования моторных зон с подаваемыми на слух командами, выполненного с помощью нового аппаратно-программного комплекса на здоровом добровольце (М, 23 года). Результаты полностью соответствуют типичным результатам для картирования коркового представительства левой и правой верхних конечностей и обладают высокой достоверностью (статистический порог для карты активации: pFWE &lt; 0.05; t &gt; 4.88). На корональном срезе справа видно также, что визуализировано представительство конечностей в мозжечке. Представительство правой руки обозначено красным цветом, левой руки – зеленым цветом. Статистические карты наложены на индивидуальное анатомическое изображение добровольца, приведенное к пространству MNI.</w:t>
      </w:r>
    </w:p>
    <w:p w14:paraId="781B36D7" w14:textId="77777777" w:rsidR="007174DF" w:rsidRPr="007174DF" w:rsidRDefault="007174DF" w:rsidP="008F1164">
      <w:pPr>
        <w:pStyle w:val="2"/>
        <w:numPr>
          <w:ilvl w:val="1"/>
          <w:numId w:val="9"/>
        </w:numPr>
        <w:ind w:left="788" w:hanging="431"/>
        <w:rPr>
          <w:rFonts w:ascii="Times New Roman" w:hAnsi="Times New Roman" w:cs="Times New Roman"/>
          <w:b/>
          <w:bCs/>
          <w:color w:val="auto"/>
          <w:sz w:val="28"/>
          <w:szCs w:val="28"/>
        </w:rPr>
      </w:pPr>
      <w:bookmarkStart w:id="40" w:name="_Toc59524697"/>
      <w:r w:rsidRPr="007174DF">
        <w:rPr>
          <w:rFonts w:ascii="Times New Roman" w:hAnsi="Times New Roman" w:cs="Times New Roman"/>
          <w:b/>
          <w:bCs/>
          <w:color w:val="auto"/>
          <w:sz w:val="28"/>
          <w:szCs w:val="28"/>
        </w:rPr>
        <w:t>Апробация более сложной стимуляции, необходимой для исследования мозговых основ процессов коммуникации.</w:t>
      </w:r>
      <w:bookmarkEnd w:id="40"/>
    </w:p>
    <w:p w14:paraId="695E2383" w14:textId="5027ECD0" w:rsidR="007174DF" w:rsidRDefault="007174DF" w:rsidP="001B1B74">
      <w:pPr>
        <w:pStyle w:val="ae"/>
        <w:suppressAutoHyphens/>
        <w:spacing w:before="120" w:after="0" w:line="360" w:lineRule="auto"/>
        <w:ind w:left="0" w:firstLine="357"/>
        <w:jc w:val="both"/>
        <w:rPr>
          <w:rFonts w:ascii="Times New Roman" w:hAnsi="Times New Roman" w:cs="Times New Roman"/>
          <w:color w:val="222222"/>
          <w:sz w:val="28"/>
          <w:szCs w:val="28"/>
        </w:rPr>
      </w:pPr>
      <w:r w:rsidRPr="007174DF">
        <w:rPr>
          <w:rFonts w:ascii="Times New Roman" w:hAnsi="Times New Roman" w:cs="Times New Roman"/>
          <w:color w:val="222222"/>
          <w:sz w:val="28"/>
          <w:szCs w:val="28"/>
        </w:rPr>
        <w:t>Для предъявления в томографе использовались видеозаписи речи и жестов обычных людей (материал проекта "Русский язык как он есть", находящийся в свободном доступе).</w:t>
      </w:r>
    </w:p>
    <w:p w14:paraId="5B488258" w14:textId="77777777" w:rsidR="007174DF" w:rsidRPr="001B1B74" w:rsidRDefault="007174DF" w:rsidP="007174DF">
      <w:pPr>
        <w:pStyle w:val="ae"/>
        <w:widowControl w:val="0"/>
        <w:tabs>
          <w:tab w:val="left" w:pos="0"/>
          <w:tab w:val="left" w:pos="1134"/>
        </w:tabs>
        <w:spacing w:before="120" w:after="120" w:line="360" w:lineRule="auto"/>
        <w:ind w:left="0" w:right="108"/>
        <w:jc w:val="center"/>
        <w:rPr>
          <w:rFonts w:ascii="Times New Roman" w:hAnsi="Times New Roman" w:cs="Times New Roman"/>
          <w:sz w:val="24"/>
          <w:szCs w:val="24"/>
        </w:rPr>
      </w:pPr>
      <w:r w:rsidRPr="001B1B74">
        <w:rPr>
          <w:rFonts w:ascii="Times New Roman" w:hAnsi="Times New Roman" w:cs="Times New Roman"/>
          <w:b/>
          <w:bCs/>
          <w:color w:val="222222"/>
          <w:sz w:val="24"/>
          <w:szCs w:val="24"/>
        </w:rPr>
        <w:t>ОПИСАНИЕ ИСПОЛЬЗОВАННЫХ ДЛЯ АПРОБАЦИИ РЕЧЕВЫХ ПРОБ</w:t>
      </w:r>
    </w:p>
    <w:p w14:paraId="07BD4755" w14:textId="4DD117F4" w:rsidR="007174DF" w:rsidRPr="006B6F4A" w:rsidRDefault="00520EDD" w:rsidP="007174DF">
      <w:pPr>
        <w:widowControl w:val="0"/>
        <w:tabs>
          <w:tab w:val="left" w:pos="0"/>
          <w:tab w:val="left" w:pos="1134"/>
        </w:tabs>
        <w:spacing w:after="0" w:line="360" w:lineRule="auto"/>
        <w:ind w:right="108"/>
        <w:jc w:val="both"/>
        <w:rPr>
          <w:b/>
          <w:bCs/>
          <w:i/>
          <w:iCs/>
          <w:sz w:val="28"/>
          <w:szCs w:val="28"/>
        </w:rPr>
      </w:pPr>
      <w:r>
        <w:rPr>
          <w:rFonts w:ascii="Times New Roman" w:hAnsi="Times New Roman" w:cs="Times New Roman"/>
          <w:b/>
          <w:bCs/>
          <w:i/>
          <w:iCs/>
          <w:color w:val="222222"/>
          <w:sz w:val="28"/>
          <w:szCs w:val="28"/>
        </w:rPr>
        <w:tab/>
      </w:r>
      <w:r w:rsidR="007174DF" w:rsidRPr="006B6F4A">
        <w:rPr>
          <w:rFonts w:ascii="Times New Roman" w:hAnsi="Times New Roman" w:cs="Times New Roman"/>
          <w:b/>
          <w:bCs/>
          <w:i/>
          <w:iCs/>
          <w:color w:val="222222"/>
          <w:sz w:val="28"/>
          <w:szCs w:val="28"/>
        </w:rPr>
        <w:t>Локализация зоны Вернике с помощью прослушивания аудиокниги (слух и восприятие речи)</w:t>
      </w:r>
    </w:p>
    <w:p w14:paraId="036647CC" w14:textId="030EB5FB" w:rsidR="007174DF" w:rsidRPr="006B6F4A" w:rsidRDefault="007174DF" w:rsidP="007174DF">
      <w:pPr>
        <w:widowControl w:val="0"/>
        <w:tabs>
          <w:tab w:val="left" w:pos="0"/>
          <w:tab w:val="left" w:pos="1134"/>
        </w:tabs>
        <w:spacing w:after="0" w:line="360" w:lineRule="auto"/>
        <w:ind w:right="108"/>
        <w:jc w:val="both"/>
        <w:rPr>
          <w:rFonts w:ascii="Times New Roman" w:hAnsi="Times New Roman" w:cs="Times New Roman"/>
          <w:sz w:val="28"/>
          <w:szCs w:val="28"/>
        </w:rPr>
      </w:pPr>
      <w:r w:rsidRPr="006B6F4A">
        <w:rPr>
          <w:rFonts w:ascii="Times New Roman" w:hAnsi="Times New Roman" w:cs="Times New Roman"/>
          <w:color w:val="222222"/>
          <w:sz w:val="28"/>
          <w:szCs w:val="28"/>
        </w:rPr>
        <w:tab/>
        <w:t>Н</w:t>
      </w:r>
      <w:r w:rsidRPr="006B6F4A">
        <w:rPr>
          <w:rFonts w:ascii="Times New Roman" w:hAnsi="Times New Roman" w:cs="Times New Roman"/>
          <w:sz w:val="28"/>
          <w:szCs w:val="28"/>
        </w:rPr>
        <w:t xml:space="preserve">а фоне шума МР-томографа пациент прослушивает отрывки аудиозаписи, перемежающиеся фазами речи, прокрученной задом наперед. Задачей </w:t>
      </w:r>
      <w:r w:rsidRPr="006B6F4A">
        <w:rPr>
          <w:rFonts w:ascii="Times New Roman" w:hAnsi="Times New Roman" w:cs="Times New Roman"/>
          <w:sz w:val="28"/>
          <w:szCs w:val="28"/>
        </w:rPr>
        <w:lastRenderedPageBreak/>
        <w:t>пациента является внимательно прослушать весь материал и по окончании исследования перечислить основные темы, затрагивающиеся в тексте. Обычно в качестве текста используется учебный текст или сказка.</w:t>
      </w:r>
    </w:p>
    <w:p w14:paraId="3446A923" w14:textId="6DA420D5" w:rsidR="007174DF" w:rsidRPr="006B6F4A" w:rsidRDefault="007174DF" w:rsidP="007174DF">
      <w:pPr>
        <w:widowControl w:val="0"/>
        <w:tabs>
          <w:tab w:val="left" w:pos="0"/>
          <w:tab w:val="left" w:pos="1134"/>
        </w:tabs>
        <w:spacing w:after="0" w:line="360" w:lineRule="auto"/>
        <w:ind w:right="108"/>
        <w:jc w:val="both"/>
        <w:rPr>
          <w:rFonts w:ascii="Times New Roman" w:hAnsi="Times New Roman" w:cs="Times New Roman"/>
          <w:b/>
          <w:bCs/>
          <w:i/>
          <w:iCs/>
          <w:color w:val="222222"/>
          <w:sz w:val="28"/>
          <w:szCs w:val="28"/>
        </w:rPr>
      </w:pPr>
      <w:r w:rsidRPr="006B6F4A">
        <w:rPr>
          <w:rFonts w:ascii="Times New Roman" w:hAnsi="Times New Roman" w:cs="Times New Roman"/>
          <w:b/>
          <w:bCs/>
          <w:i/>
          <w:iCs/>
          <w:color w:val="222222"/>
          <w:sz w:val="28"/>
          <w:szCs w:val="28"/>
        </w:rPr>
        <w:tab/>
        <w:t>Локализация зон Брока и Вернике с помощью чтения про себя (пассивная речь и повторение)</w:t>
      </w:r>
    </w:p>
    <w:p w14:paraId="0C79002D" w14:textId="15D37E62" w:rsidR="007174DF" w:rsidRPr="006B6F4A" w:rsidRDefault="007174DF" w:rsidP="007174DF">
      <w:pPr>
        <w:widowControl w:val="0"/>
        <w:tabs>
          <w:tab w:val="left" w:pos="0"/>
          <w:tab w:val="left" w:pos="1134"/>
        </w:tabs>
        <w:spacing w:after="0" w:line="360" w:lineRule="auto"/>
        <w:ind w:right="108"/>
        <w:jc w:val="both"/>
        <w:rPr>
          <w:rFonts w:ascii="Times New Roman" w:hAnsi="Times New Roman" w:cs="Times New Roman"/>
          <w:b/>
          <w:bCs/>
          <w:i/>
          <w:iCs/>
          <w:color w:val="222222"/>
          <w:sz w:val="28"/>
          <w:szCs w:val="28"/>
        </w:rPr>
      </w:pPr>
      <w:r w:rsidRPr="006B6F4A">
        <w:rPr>
          <w:rFonts w:ascii="Times New Roman" w:hAnsi="Times New Roman" w:cs="Times New Roman"/>
          <w:b/>
          <w:bCs/>
          <w:i/>
          <w:iCs/>
          <w:color w:val="222222"/>
          <w:sz w:val="28"/>
          <w:szCs w:val="28"/>
        </w:rPr>
        <w:tab/>
      </w:r>
      <w:r w:rsidRPr="006B6F4A">
        <w:rPr>
          <w:rFonts w:ascii="Times New Roman" w:hAnsi="Times New Roman" w:cs="Times New Roman"/>
          <w:color w:val="222222"/>
          <w:sz w:val="28"/>
          <w:szCs w:val="28"/>
        </w:rPr>
        <w:t>На протяжении всего исследования пациент смотрит на экран, на котором сменяются слова или строки из одинаковых букв. Исследование включает  перемежавющиеся основные контрольные блоки. Пациенту дается инструкция читать слова и повторять их про себя в уме. Во время контрольных блоков на экране предъявляются строки из одинаковых букв. Пациентам со сниженными речевыми возможностями дается инструкция по возможности повторять буквы про себя в уме. Здоровым добровольцам дается инструкция при появлении каждой новой строки три раза повторять в уме букву, из которой она составлена.</w:t>
      </w:r>
    </w:p>
    <w:p w14:paraId="19087E0A" w14:textId="1B2B32B0" w:rsidR="007174DF" w:rsidRPr="006B6F4A" w:rsidRDefault="007174DF" w:rsidP="007174DF">
      <w:pPr>
        <w:widowControl w:val="0"/>
        <w:tabs>
          <w:tab w:val="left" w:pos="0"/>
          <w:tab w:val="left" w:pos="1134"/>
        </w:tabs>
        <w:spacing w:after="0" w:line="360" w:lineRule="auto"/>
        <w:ind w:right="108"/>
        <w:jc w:val="both"/>
        <w:rPr>
          <w:rFonts w:ascii="Times New Roman" w:hAnsi="Times New Roman" w:cs="Times New Roman"/>
          <w:b/>
          <w:bCs/>
          <w:i/>
          <w:iCs/>
          <w:color w:val="222222"/>
          <w:sz w:val="28"/>
          <w:szCs w:val="28"/>
        </w:rPr>
      </w:pPr>
      <w:r w:rsidRPr="006B6F4A">
        <w:rPr>
          <w:rFonts w:ascii="Times New Roman" w:hAnsi="Times New Roman" w:cs="Times New Roman"/>
          <w:b/>
          <w:bCs/>
          <w:i/>
          <w:iCs/>
          <w:color w:val="222222"/>
          <w:sz w:val="28"/>
          <w:szCs w:val="28"/>
        </w:rPr>
        <w:tab/>
        <w:t>Локализация зоны Брока с помощью называния действий по картинкам (порождение речи)</w:t>
      </w:r>
    </w:p>
    <w:p w14:paraId="75D8083E" w14:textId="6344596F" w:rsidR="007174DF" w:rsidRPr="006B6F4A" w:rsidRDefault="007174DF" w:rsidP="007174DF">
      <w:pPr>
        <w:widowControl w:val="0"/>
        <w:tabs>
          <w:tab w:val="left" w:pos="0"/>
          <w:tab w:val="left" w:pos="1134"/>
        </w:tabs>
        <w:spacing w:line="360" w:lineRule="auto"/>
        <w:ind w:right="110"/>
        <w:jc w:val="both"/>
        <w:rPr>
          <w:rFonts w:ascii="Times New Roman" w:hAnsi="Times New Roman" w:cs="Times New Roman"/>
          <w:color w:val="222222"/>
          <w:sz w:val="28"/>
          <w:szCs w:val="28"/>
        </w:rPr>
      </w:pPr>
      <w:r w:rsidRPr="006B6F4A">
        <w:rPr>
          <w:rFonts w:ascii="Times New Roman" w:hAnsi="Times New Roman" w:cs="Times New Roman"/>
          <w:color w:val="222222"/>
          <w:sz w:val="28"/>
          <w:szCs w:val="28"/>
        </w:rPr>
        <w:tab/>
        <w:t>На экране перед пациентом появляются изображения узнаваемых предметов или спиралек, которые не распознаются как предметы. Предметы и спиральки чередуются блоками. Пациент инструктируется проговаривать про себя действие, которое можно совершать с узнаваемым предметом и просто смотреть на изображения спиралек.</w:t>
      </w:r>
    </w:p>
    <w:p w14:paraId="61B5B27A" w14:textId="229EC2CC" w:rsidR="007174DF" w:rsidRDefault="007174DF" w:rsidP="007174DF">
      <w:pPr>
        <w:pStyle w:val="ae"/>
        <w:suppressAutoHyphens/>
        <w:spacing w:after="0" w:line="360" w:lineRule="auto"/>
        <w:ind w:left="0" w:firstLine="357"/>
        <w:jc w:val="both"/>
        <w:rPr>
          <w:rFonts w:ascii="Times New Roman" w:hAnsi="Times New Roman" w:cs="Times New Roman"/>
          <w:color w:val="222222"/>
          <w:sz w:val="28"/>
          <w:szCs w:val="28"/>
        </w:rPr>
      </w:pPr>
      <w:r w:rsidRPr="007174DF">
        <w:rPr>
          <w:rFonts w:ascii="Times New Roman" w:hAnsi="Times New Roman" w:cs="Times New Roman"/>
          <w:color w:val="222222"/>
          <w:sz w:val="28"/>
          <w:szCs w:val="28"/>
        </w:rPr>
        <w:t xml:space="preserve">Получены карты активации, соответствующей процессам понимания речи и сопровождающих речь жестов (рис. </w:t>
      </w:r>
      <w:r>
        <w:rPr>
          <w:rFonts w:ascii="Times New Roman" w:hAnsi="Times New Roman" w:cs="Times New Roman"/>
          <w:color w:val="222222"/>
          <w:sz w:val="28"/>
          <w:szCs w:val="28"/>
        </w:rPr>
        <w:t>1</w:t>
      </w:r>
      <w:r w:rsidR="0074446D">
        <w:rPr>
          <w:rFonts w:ascii="Times New Roman" w:hAnsi="Times New Roman" w:cs="Times New Roman"/>
          <w:color w:val="222222"/>
          <w:sz w:val="28"/>
          <w:szCs w:val="28"/>
        </w:rPr>
        <w:t>0</w:t>
      </w:r>
      <w:r w:rsidRPr="007174DF">
        <w:rPr>
          <w:rFonts w:ascii="Times New Roman" w:hAnsi="Times New Roman" w:cs="Times New Roman"/>
          <w:color w:val="222222"/>
          <w:sz w:val="28"/>
          <w:szCs w:val="28"/>
        </w:rPr>
        <w:t>-</w:t>
      </w:r>
      <w:r>
        <w:rPr>
          <w:rFonts w:ascii="Times New Roman" w:hAnsi="Times New Roman" w:cs="Times New Roman"/>
          <w:color w:val="222222"/>
          <w:sz w:val="28"/>
          <w:szCs w:val="28"/>
        </w:rPr>
        <w:t>1</w:t>
      </w:r>
      <w:r w:rsidR="0074446D">
        <w:rPr>
          <w:rFonts w:ascii="Times New Roman" w:hAnsi="Times New Roman" w:cs="Times New Roman"/>
          <w:color w:val="222222"/>
          <w:sz w:val="28"/>
          <w:szCs w:val="28"/>
        </w:rPr>
        <w:t>2</w:t>
      </w:r>
      <w:r w:rsidRPr="007174DF">
        <w:rPr>
          <w:rFonts w:ascii="Times New Roman" w:hAnsi="Times New Roman" w:cs="Times New Roman"/>
          <w:color w:val="222222"/>
          <w:sz w:val="28"/>
          <w:szCs w:val="28"/>
        </w:rPr>
        <w:t>), а также карты активации, демонстрирующие мозговые основы зрительной обработки сопровождающих речь жестов (рис. 1</w:t>
      </w:r>
      <w:r w:rsidR="0074446D">
        <w:rPr>
          <w:rFonts w:ascii="Times New Roman" w:hAnsi="Times New Roman" w:cs="Times New Roman"/>
          <w:color w:val="222222"/>
          <w:sz w:val="28"/>
          <w:szCs w:val="28"/>
        </w:rPr>
        <w:t>3</w:t>
      </w:r>
      <w:r w:rsidRPr="007174DF">
        <w:rPr>
          <w:rFonts w:ascii="Times New Roman" w:hAnsi="Times New Roman" w:cs="Times New Roman"/>
          <w:color w:val="222222"/>
          <w:sz w:val="28"/>
          <w:szCs w:val="28"/>
        </w:rPr>
        <w:t>-1</w:t>
      </w:r>
      <w:r w:rsidR="0074446D">
        <w:rPr>
          <w:rFonts w:ascii="Times New Roman" w:hAnsi="Times New Roman" w:cs="Times New Roman"/>
          <w:color w:val="222222"/>
          <w:sz w:val="28"/>
          <w:szCs w:val="28"/>
        </w:rPr>
        <w:t>4</w:t>
      </w:r>
      <w:r w:rsidRPr="007174DF">
        <w:rPr>
          <w:rFonts w:ascii="Times New Roman" w:hAnsi="Times New Roman" w:cs="Times New Roman"/>
          <w:color w:val="222222"/>
          <w:sz w:val="28"/>
          <w:szCs w:val="28"/>
        </w:rPr>
        <w:t>).</w:t>
      </w:r>
    </w:p>
    <w:p w14:paraId="11E04110" w14:textId="79F7B7F8" w:rsidR="007B5300" w:rsidRDefault="007174DF" w:rsidP="007174DF">
      <w:pPr>
        <w:pStyle w:val="ae"/>
        <w:suppressAutoHyphens/>
        <w:spacing w:after="0" w:line="360" w:lineRule="auto"/>
        <w:ind w:left="0" w:firstLine="357"/>
        <w:jc w:val="both"/>
        <w:rPr>
          <w:rFonts w:ascii="Times New Roman" w:hAnsi="Times New Roman" w:cs="Times New Roman"/>
          <w:color w:val="222222"/>
          <w:sz w:val="28"/>
          <w:szCs w:val="28"/>
        </w:rPr>
      </w:pPr>
      <w:r w:rsidRPr="007174DF">
        <w:rPr>
          <w:rFonts w:ascii="Times New Roman" w:hAnsi="Times New Roman" w:cs="Times New Roman"/>
          <w:color w:val="222222"/>
          <w:sz w:val="28"/>
          <w:szCs w:val="28"/>
        </w:rPr>
        <w:t>По результатам апробации сделан вывод о принципиальной возможности использования нового оборудования для исследований "социального мозга" и мозговых основ процесса коммуникации на сложном, относительно экологически валидном материале, близком к реальным ситуациям взаимодействия людей.</w:t>
      </w:r>
    </w:p>
    <w:p w14:paraId="2F59ABBE" w14:textId="77777777" w:rsidR="006B6F4A" w:rsidRPr="006E6011" w:rsidRDefault="006B6F4A" w:rsidP="007174DF">
      <w:pPr>
        <w:pStyle w:val="ae"/>
        <w:suppressAutoHyphens/>
        <w:spacing w:after="0" w:line="360" w:lineRule="auto"/>
        <w:ind w:left="0" w:firstLine="357"/>
        <w:jc w:val="both"/>
      </w:pPr>
    </w:p>
    <w:p w14:paraId="632CB58A" w14:textId="0D3532E7" w:rsidR="007B5300" w:rsidRPr="007174DF" w:rsidRDefault="007B5300" w:rsidP="007B5300">
      <w:pPr>
        <w:rPr>
          <w:noProof/>
          <w:sz w:val="24"/>
          <w:szCs w:val="24"/>
        </w:rPr>
      </w:pPr>
      <w:r w:rsidRPr="007174DF">
        <w:rPr>
          <w:rFonts w:ascii="Times New Roman" w:hAnsi="Times New Roman" w:cs="Times New Roman"/>
          <w:noProof/>
          <w:sz w:val="24"/>
          <w:szCs w:val="24"/>
          <w:lang w:eastAsia="ru-RU"/>
        </w:rPr>
        <w:lastRenderedPageBreak/>
        <mc:AlternateContent>
          <mc:Choice Requires="wps">
            <w:drawing>
              <wp:anchor distT="0" distB="0" distL="0" distR="0" simplePos="0" relativeHeight="251658240" behindDoc="0" locked="0" layoutInCell="0" allowOverlap="1" wp14:anchorId="53F06282" wp14:editId="06FC22DE">
                <wp:simplePos x="0" y="0"/>
                <wp:positionH relativeFrom="column">
                  <wp:posOffset>835025</wp:posOffset>
                </wp:positionH>
                <wp:positionV relativeFrom="paragraph">
                  <wp:posOffset>287020</wp:posOffset>
                </wp:positionV>
                <wp:extent cx="347345" cy="335915"/>
                <wp:effectExtent l="0" t="0" r="0" b="0"/>
                <wp:wrapNone/>
                <wp:docPr id="5" name="Shape2"/>
                <wp:cNvGraphicFramePr/>
                <a:graphic xmlns:a="http://schemas.openxmlformats.org/drawingml/2006/main">
                  <a:graphicData uri="http://schemas.microsoft.com/office/word/2010/wordprocessingShape">
                    <wps:wsp>
                      <wps:cNvSpPr txBox="1"/>
                      <wps:spPr>
                        <a:xfrm>
                          <a:off x="0" y="0"/>
                          <a:ext cx="346680" cy="335160"/>
                        </a:xfrm>
                        <a:prstGeom prst="rect">
                          <a:avLst/>
                        </a:prstGeom>
                        <a:noFill/>
                        <a:ln w="0">
                          <a:noFill/>
                        </a:ln>
                      </wps:spPr>
                      <wps:txbx>
                        <w:txbxContent>
                          <w:p w14:paraId="3EF9215E" w14:textId="77777777" w:rsidR="0040285C" w:rsidRDefault="0040285C" w:rsidP="007B5300">
                            <w:pPr>
                              <w:overflowPunct w:val="0"/>
                              <w:jc w:val="center"/>
                            </w:pPr>
                            <w:r>
                              <w:rPr>
                                <w:b/>
                                <w:bCs/>
                                <w:sz w:val="32"/>
                                <w:szCs w:val="32"/>
                              </w:rPr>
                              <w:t>L</w:t>
                            </w:r>
                          </w:p>
                        </w:txbxContent>
                      </wps:txbx>
                      <wps:bodyPr wrap="square" lIns="0" tIns="0" rIns="0" bIns="0">
                        <a:noAutofit/>
                      </wps:bodyPr>
                    </wps:wsp>
                  </a:graphicData>
                </a:graphic>
              </wp:anchor>
            </w:drawing>
          </mc:Choice>
          <mc:Fallback>
            <w:pict>
              <v:shape w14:anchorId="53F06282" id="Shape2" o:spid="_x0000_s1029" type="#_x0000_t202" style="position:absolute;margin-left:65.75pt;margin-top:22.6pt;width:27.35pt;height:26.45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" o:allowincell="f" filled="f" stroked="f" strokeweight="0">
                <v:textbox inset="0,0,0,0">
                  <w:txbxContent>
                    <w:p w14:paraId="3EF9215E" w14:textId="77777777" w:rsidR="0040285C" w:rsidRDefault="0040285C" w:rsidP="007B5300">
                      <w:pPr>
                        <w:overflowPunct w:val="0"/>
                        <w:jc w:val="center"/>
                      </w:pPr>
                      <w:r>
                        <w:rPr>
                          <w:b/>
                          <w:bCs/>
                          <w:sz w:val="32"/>
                          <w:szCs w:val="32"/>
                        </w:rPr>
                        <w:t>L</w:t>
                      </w:r>
                    </w:p>
                  </w:txbxContent>
                </v:textbox>
              </v:shape>
            </w:pict>
          </mc:Fallback>
        </mc:AlternateContent>
      </w:r>
      <w:r w:rsidRPr="007174DF">
        <w:rPr>
          <w:rFonts w:ascii="Times New Roman" w:hAnsi="Times New Roman" w:cs="Times New Roman"/>
          <w:noProof/>
          <w:sz w:val="24"/>
          <w:szCs w:val="24"/>
          <w:lang w:eastAsia="ru-RU"/>
        </w:rPr>
        <w:drawing>
          <wp:anchor distT="0" distB="0" distL="0" distR="0" simplePos="0" relativeHeight="251650048" behindDoc="0" locked="0" layoutInCell="0" allowOverlap="1" wp14:anchorId="3F6F3D43" wp14:editId="51317838">
            <wp:simplePos x="0" y="0"/>
            <wp:positionH relativeFrom="column">
              <wp:align>center</wp:align>
            </wp:positionH>
            <wp:positionV relativeFrom="paragraph">
              <wp:posOffset>635</wp:posOffset>
            </wp:positionV>
            <wp:extent cx="6332220" cy="3420110"/>
            <wp:effectExtent l="0" t="0" r="0" b="0"/>
            <wp:wrapSquare wrapText="largest"/>
            <wp:docPr id="6"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pic:cNvPicPr>
                      <a:picLocks noChangeAspect="1" noChangeArrowheads="1"/>
                    </pic:cNvPicPr>
                  </pic:nvPicPr>
                  <pic:blipFill>
                    <a:blip r:embed="rId46"/>
                    <a:srcRect t="4991" b="4991"/>
                    <a:stretch>
                      <a:fillRect/>
                    </a:stretch>
                  </pic:blipFill>
                  <pic:spPr bwMode="auto">
                    <a:xfrm>
                      <a:off x="0" y="0"/>
                      <a:ext cx="6332220" cy="3420110"/>
                    </a:xfrm>
                    <a:prstGeom prst="rect">
                      <a:avLst/>
                    </a:prstGeom>
                  </pic:spPr>
                </pic:pic>
              </a:graphicData>
            </a:graphic>
          </wp:anchor>
        </w:drawing>
      </w:r>
      <w:r w:rsidRPr="007174DF">
        <w:rPr>
          <w:rFonts w:ascii="Times New Roman" w:hAnsi="Times New Roman" w:cs="Times New Roman"/>
          <w:sz w:val="24"/>
          <w:szCs w:val="24"/>
        </w:rPr>
        <w:t xml:space="preserve">Рисунок </w:t>
      </w:r>
      <w:r w:rsidR="007174DF" w:rsidRPr="007174DF">
        <w:rPr>
          <w:rFonts w:ascii="Times New Roman" w:hAnsi="Times New Roman" w:cs="Times New Roman"/>
          <w:sz w:val="24"/>
          <w:szCs w:val="24"/>
        </w:rPr>
        <w:t>1</w:t>
      </w:r>
      <w:r w:rsidR="0074446D">
        <w:rPr>
          <w:rFonts w:ascii="Times New Roman" w:hAnsi="Times New Roman" w:cs="Times New Roman"/>
          <w:sz w:val="24"/>
          <w:szCs w:val="24"/>
        </w:rPr>
        <w:t>0</w:t>
      </w:r>
      <w:r w:rsidRPr="007174DF">
        <w:rPr>
          <w:rFonts w:ascii="Times New Roman" w:hAnsi="Times New Roman" w:cs="Times New Roman"/>
          <w:sz w:val="24"/>
          <w:szCs w:val="24"/>
        </w:rPr>
        <w:t>. Пример индивидуального картирования зоны Вернике (задача: прослушивание речи), выполненного с помощью нового аппаратно-программного комплекса на здоровом добровольце (Ж, 23 года). Благодаря улучшенным возможностям нового комплекса исследование выполнено по укороченному протоколу (5 мин 40 секунд вместо 12 мин) и результаты обладают более высокой достоверностью (статистический порог для карты активации: p &lt; 0.001 вместо типичного для данной модели томографа p &lt; 0.005). Результаты соответствуют типичным, также дополнительно визуализирована часть зоны Брока.</w:t>
      </w:r>
      <w:r w:rsidRPr="007174DF">
        <w:rPr>
          <w:noProof/>
          <w:sz w:val="24"/>
          <w:szCs w:val="24"/>
        </w:rPr>
        <w:br w:type="page"/>
      </w:r>
    </w:p>
    <w:p w14:paraId="453D47D9" w14:textId="77777777" w:rsidR="007B5300" w:rsidRPr="006E6011" w:rsidRDefault="007B5300" w:rsidP="007B5300">
      <w:r>
        <w:rPr>
          <w:noProof/>
          <w:lang w:eastAsia="ru-RU"/>
        </w:rPr>
        <w:lastRenderedPageBreak/>
        <mc:AlternateContent>
          <mc:Choice Requires="wpg">
            <w:drawing>
              <wp:anchor distT="0" distB="0" distL="0" distR="0" simplePos="0" relativeHeight="251672576" behindDoc="0" locked="0" layoutInCell="0" allowOverlap="1" wp14:anchorId="4B571B77" wp14:editId="67C58F27">
                <wp:simplePos x="0" y="0"/>
                <wp:positionH relativeFrom="column">
                  <wp:posOffset>0</wp:posOffset>
                </wp:positionH>
                <wp:positionV relativeFrom="paragraph">
                  <wp:posOffset>303530</wp:posOffset>
                </wp:positionV>
                <wp:extent cx="6171565" cy="335915"/>
                <wp:effectExtent l="0" t="0" r="0" b="0"/>
                <wp:wrapSquare wrapText="bothSides"/>
                <wp:docPr id="7" name="DrawObject2"/>
                <wp:cNvGraphicFramePr/>
                <a:graphic xmlns:a="http://schemas.openxmlformats.org/drawingml/2006/main">
                  <a:graphicData uri="http://schemas.microsoft.com/office/word/2010/wordprocessingGroup">
                    <wpg:wgp>
                      <wpg:cNvGrpSpPr/>
                      <wpg:grpSpPr>
                        <a:xfrm>
                          <a:off x="0" y="0"/>
                          <a:ext cx="6170760" cy="335160"/>
                          <a:chOff x="0" y="0"/>
                          <a:chExt cx="0" cy="0"/>
                        </a:xfrm>
                      </wpg:grpSpPr>
                      <wps:wsp>
                        <wps:cNvPr id="8" name="Надпись 8"/>
                        <wps:cNvSpPr txBox="1"/>
                        <wps:spPr>
                          <a:xfrm>
                            <a:off x="0" y="0"/>
                            <a:ext cx="346680" cy="335160"/>
                          </a:xfrm>
                          <a:prstGeom prst="rect">
                            <a:avLst/>
                          </a:prstGeom>
                          <a:noFill/>
                          <a:ln w="0">
                            <a:noFill/>
                          </a:ln>
                        </wps:spPr>
                        <wps:txbx>
                          <w:txbxContent>
                            <w:p w14:paraId="7372E04D" w14:textId="77777777" w:rsidR="0040285C" w:rsidRDefault="0040285C" w:rsidP="007B5300">
                              <w:pPr>
                                <w:overflowPunct w:val="0"/>
                                <w:jc w:val="center"/>
                              </w:pPr>
                              <w:r>
                                <w:rPr>
                                  <w:b/>
                                  <w:bCs/>
                                  <w:sz w:val="32"/>
                                  <w:szCs w:val="32"/>
                                </w:rPr>
                                <w:t>L</w:t>
                              </w:r>
                            </w:p>
                          </w:txbxContent>
                        </wps:txbx>
                        <wps:bodyPr wrap="square" lIns="0" tIns="0" rIns="0" bIns="0">
                          <a:noAutofit/>
                        </wps:bodyPr>
                      </wps:wsp>
                      <wps:wsp>
                        <wps:cNvPr id="9" name="Надпись 9"/>
                        <wps:cNvSpPr txBox="1"/>
                        <wps:spPr>
                          <a:xfrm>
                            <a:off x="5824080" y="0"/>
                            <a:ext cx="346680" cy="335160"/>
                          </a:xfrm>
                          <a:prstGeom prst="rect">
                            <a:avLst/>
                          </a:prstGeom>
                          <a:noFill/>
                          <a:ln w="0">
                            <a:noFill/>
                          </a:ln>
                        </wps:spPr>
                        <wps:txbx>
                          <w:txbxContent>
                            <w:p w14:paraId="2A11A8DC" w14:textId="77777777" w:rsidR="0040285C" w:rsidRDefault="0040285C" w:rsidP="007B5300">
                              <w:pPr>
                                <w:overflowPunct w:val="0"/>
                                <w:jc w:val="center"/>
                              </w:pPr>
                              <w:r>
                                <w:rPr>
                                  <w:b/>
                                  <w:bCs/>
                                  <w:sz w:val="32"/>
                                  <w:szCs w:val="32"/>
                                </w:rPr>
                                <w:t>R</w:t>
                              </w:r>
                            </w:p>
                          </w:txbxContent>
                        </wps:txbx>
                        <wps:bodyPr wrap="square" lIns="0" tIns="0" rIns="0" bIns="0">
                          <a:noAutofit/>
                        </wps:bodyPr>
                      </wps:wsp>
                    </wpg:wgp>
                  </a:graphicData>
                </a:graphic>
              </wp:anchor>
            </w:drawing>
          </mc:Choice>
          <mc:Fallback>
            <w:pict>
              <v:group w14:anchorId="4B571B77" id="DrawObject2" o:spid="_x0000_s1030" style="position:absolute;margin-left:0;margin-top:23.9pt;width:485.95pt;height:26.45pt;z-index:251672576;mso-wrap-distance-left:0;mso-wrap-distance-right: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" o:allowincell="f">
                <v:shape id="Надпись 8" o:spid="_x0000_s1031" type="#_x0000_t202" style="position:absolute;width:346680;height:335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vPzsEA&#10;AADaAAAADwAAAGRycy9kb3ducmV2LnhtbERPTWvCQBC9F/wPywheSt00oEjqKmJRWsGDia14G7Jj&#10;EszOhuxq4r93D4UeH+97vuxNLe7UusqygvdxBII4t7riQsEx27zNQDiPrLG2TAoe5GC5GLzMMdG2&#10;4wPdU1+IEMIuQQWl900ipctLMujGtiEO3MW2Bn2AbSF1i10IN7WMo2gqDVYcGkpsaF1Sfk1vRkG2&#10;P1G87ba/P987e/6k+NWnk5tSo2G/+gDhqff/4j/3l1YQtoYr4Qb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Lz87BAAAA2gAAAA8AAAAAAAAAAAAAAAAAmAIAAGRycy9kb3du&#10;cmV2LnhtbFBLBQYAAAAABAAEAPUAAACGAwAAAAA=&#10;" filled="f" stroked="f" strokeweight="0">
                  <v:textbox inset="0,0,0,0">
                    <w:txbxContent>
                      <w:p w14:paraId="7372E04D" w14:textId="77777777" w:rsidR="0040285C" w:rsidRDefault="0040285C" w:rsidP="007B5300">
                        <w:pPr>
                          <w:overflowPunct w:val="0"/>
                          <w:jc w:val="center"/>
                        </w:pPr>
                        <w:r>
                          <w:rPr>
                            <w:b/>
                            <w:bCs/>
                            <w:sz w:val="32"/>
                            <w:szCs w:val="32"/>
                          </w:rPr>
                          <w:t>L</w:t>
                        </w:r>
                      </w:p>
                    </w:txbxContent>
                  </v:textbox>
                </v:shape>
                <v:shape id="Надпись 9" o:spid="_x0000_s1032" type="#_x0000_t202" style="position:absolute;left:5824080;width:346680;height:335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dqVcUA&#10;AADaAAAADwAAAGRycy9kb3ducmV2LnhtbESPQWvCQBSE74L/YXlCL1I3DVRsdJXSUmkLHky0xdsj&#10;+0yC2bchu5r033cFweMwM98wi1VvanGh1lWWFTxNIhDEudUVFwp22cfjDITzyBpry6TgjxyslsPB&#10;AhNtO97SJfWFCBB2CSoovW8SKV1ekkE3sQ1x8I62NeiDbAupW+wC3NQyjqKpNFhxWCixobeS8lN6&#10;NgqyzS/F6279s//6tod3isc+fT4r9TDqX+cgPPX+Hr61P7WCF7heCT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2pVxQAAANoAAAAPAAAAAAAAAAAAAAAAAJgCAABkcnMv&#10;ZG93bnJldi54bWxQSwUGAAAAAAQABAD1AAAAigMAAAAA&#10;" filled="f" stroked="f" strokeweight="0">
                  <v:textbox inset="0,0,0,0">
                    <w:txbxContent>
                      <w:p w14:paraId="2A11A8DC" w14:textId="77777777" w:rsidR="0040285C" w:rsidRDefault="0040285C" w:rsidP="007B5300">
                        <w:pPr>
                          <w:overflowPunct w:val="0"/>
                          <w:jc w:val="center"/>
                        </w:pPr>
                        <w:r>
                          <w:rPr>
                            <w:b/>
                            <w:bCs/>
                            <w:sz w:val="32"/>
                            <w:szCs w:val="32"/>
                          </w:rPr>
                          <w:t>R</w:t>
                        </w:r>
                      </w:p>
                    </w:txbxContent>
                  </v:textbox>
                </v:shape>
                <w10:wrap type="square"/>
              </v:group>
            </w:pict>
          </mc:Fallback>
        </mc:AlternateContent>
      </w:r>
      <w:r>
        <w:rPr>
          <w:noProof/>
          <w:lang w:eastAsia="ru-RU"/>
        </w:rPr>
        <w:drawing>
          <wp:anchor distT="0" distB="0" distL="0" distR="0" simplePos="0" relativeHeight="251665408" behindDoc="0" locked="0" layoutInCell="0" allowOverlap="1" wp14:anchorId="2111ACBA" wp14:editId="3E1C2214">
            <wp:simplePos x="0" y="0"/>
            <wp:positionH relativeFrom="column">
              <wp:align>center</wp:align>
            </wp:positionH>
            <wp:positionV relativeFrom="paragraph">
              <wp:posOffset>-38735</wp:posOffset>
            </wp:positionV>
            <wp:extent cx="6332220" cy="4587240"/>
            <wp:effectExtent l="0" t="0" r="0" b="0"/>
            <wp:wrapSquare wrapText="largest"/>
            <wp:docPr id="34"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pic:cNvPicPr>
                      <a:picLocks noChangeAspect="1" noChangeArrowheads="1"/>
                    </pic:cNvPicPr>
                  </pic:nvPicPr>
                  <pic:blipFill>
                    <a:blip r:embed="rId47"/>
                    <a:stretch>
                      <a:fillRect/>
                    </a:stretch>
                  </pic:blipFill>
                  <pic:spPr bwMode="auto">
                    <a:xfrm>
                      <a:off x="0" y="0"/>
                      <a:ext cx="6332220" cy="4587240"/>
                    </a:xfrm>
                    <a:prstGeom prst="rect">
                      <a:avLst/>
                    </a:prstGeom>
                  </pic:spPr>
                </pic:pic>
              </a:graphicData>
            </a:graphic>
          </wp:anchor>
        </w:drawing>
      </w:r>
    </w:p>
    <w:p w14:paraId="5AFA2C11" w14:textId="77777777" w:rsidR="007B5300" w:rsidRPr="006E6011" w:rsidRDefault="007B5300" w:rsidP="007B5300"/>
    <w:p w14:paraId="4A797904" w14:textId="7AA45FCF" w:rsidR="007B5300" w:rsidRPr="007174DF" w:rsidRDefault="007B5300" w:rsidP="007B5300">
      <w:pPr>
        <w:rPr>
          <w:rFonts w:ascii="Times New Roman" w:hAnsi="Times New Roman" w:cs="Times New Roman"/>
          <w:sz w:val="24"/>
          <w:szCs w:val="24"/>
        </w:rPr>
      </w:pPr>
      <w:r w:rsidRPr="007174DF">
        <w:rPr>
          <w:rFonts w:ascii="Times New Roman" w:hAnsi="Times New Roman" w:cs="Times New Roman"/>
          <w:sz w:val="24"/>
          <w:szCs w:val="24"/>
        </w:rPr>
        <w:t xml:space="preserve">Рисунок </w:t>
      </w:r>
      <w:r w:rsidR="007174DF" w:rsidRPr="007174DF">
        <w:rPr>
          <w:rFonts w:ascii="Times New Roman" w:hAnsi="Times New Roman" w:cs="Times New Roman"/>
          <w:sz w:val="24"/>
          <w:szCs w:val="24"/>
        </w:rPr>
        <w:t>1</w:t>
      </w:r>
      <w:r w:rsidR="0074446D">
        <w:rPr>
          <w:rFonts w:ascii="Times New Roman" w:hAnsi="Times New Roman" w:cs="Times New Roman"/>
          <w:sz w:val="24"/>
          <w:szCs w:val="24"/>
        </w:rPr>
        <w:t>1</w:t>
      </w:r>
      <w:r w:rsidRPr="007174DF">
        <w:rPr>
          <w:rFonts w:ascii="Times New Roman" w:hAnsi="Times New Roman" w:cs="Times New Roman"/>
          <w:sz w:val="24"/>
          <w:szCs w:val="24"/>
        </w:rPr>
        <w:t>. Пример индивидуального картирования зоны Вернике (задача: чтение предложений), выполненного с помощью нового аппаратно-программного комплекса на здоровом добровольце (М, 23 года). Результаты обладают высокой достоверностью (статистический порог для карты активации: pFWE &lt; 0.001 вместо типичного для данной модели томографа p &lt; 0.001 без поправки на множественные сравнения). Паттерн активации соответствует типичному, также дополнительно визуализирована часть зоны Брока. Карта активации наложена на обобщенную модель мозга в пространстве MNI, на которой складки серого вещества представлены в частично расправленном виде.</w:t>
      </w:r>
      <w:r w:rsidRPr="007174DF">
        <w:rPr>
          <w:rFonts w:ascii="Times New Roman" w:hAnsi="Times New Roman" w:cs="Times New Roman"/>
          <w:sz w:val="24"/>
          <w:szCs w:val="24"/>
        </w:rPr>
        <w:br w:type="page"/>
      </w:r>
    </w:p>
    <w:p w14:paraId="31247D6C" w14:textId="4C82DB1E" w:rsidR="007B5300" w:rsidRPr="006E6011" w:rsidRDefault="0077556D" w:rsidP="007B5300">
      <w:r>
        <w:rPr>
          <w:noProof/>
          <w:lang w:eastAsia="ru-RU"/>
        </w:rPr>
        <w:lastRenderedPageBreak/>
        <w:drawing>
          <wp:anchor distT="0" distB="0" distL="0" distR="0" simplePos="0" relativeHeight="251627520" behindDoc="0" locked="0" layoutInCell="0" allowOverlap="1" wp14:anchorId="35167A57" wp14:editId="71338E89">
            <wp:simplePos x="0" y="0"/>
            <wp:positionH relativeFrom="column">
              <wp:posOffset>879203</wp:posOffset>
            </wp:positionH>
            <wp:positionV relativeFrom="paragraph">
              <wp:posOffset>139610</wp:posOffset>
            </wp:positionV>
            <wp:extent cx="4359275" cy="3630295"/>
            <wp:effectExtent l="0" t="0" r="3175" b="8255"/>
            <wp:wrapSquare wrapText="largest"/>
            <wp:docPr id="35"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
                    <pic:cNvPicPr>
                      <a:picLocks noChangeAspect="1" noChangeArrowheads="1"/>
                    </pic:cNvPicPr>
                  </pic:nvPicPr>
                  <pic:blipFill>
                    <a:blip r:embed="rId48"/>
                    <a:stretch>
                      <a:fillRect/>
                    </a:stretch>
                  </pic:blipFill>
                  <pic:spPr bwMode="auto">
                    <a:xfrm>
                      <a:off x="0" y="0"/>
                      <a:ext cx="4359275" cy="3630295"/>
                    </a:xfrm>
                    <a:prstGeom prst="rect">
                      <a:avLst/>
                    </a:prstGeom>
                  </pic:spPr>
                </pic:pic>
              </a:graphicData>
            </a:graphic>
            <wp14:sizeRelH relativeFrom="margin">
              <wp14:pctWidth>0</wp14:pctWidth>
            </wp14:sizeRelH>
            <wp14:sizeRelV relativeFrom="margin">
              <wp14:pctHeight>0</wp14:pctHeight>
            </wp14:sizeRelV>
          </wp:anchor>
        </w:drawing>
      </w:r>
      <w:r w:rsidR="007B5300">
        <w:rPr>
          <w:noProof/>
          <w:lang w:eastAsia="ru-RU"/>
        </w:rPr>
        <mc:AlternateContent>
          <mc:Choice Requires="wpg">
            <w:drawing>
              <wp:anchor distT="0" distB="0" distL="0" distR="0" simplePos="0" relativeHeight="251641856" behindDoc="0" locked="0" layoutInCell="0" allowOverlap="1" wp14:anchorId="5854302E" wp14:editId="2C492A4B">
                <wp:simplePos x="0" y="0"/>
                <wp:positionH relativeFrom="column">
                  <wp:posOffset>0</wp:posOffset>
                </wp:positionH>
                <wp:positionV relativeFrom="paragraph">
                  <wp:posOffset>303530</wp:posOffset>
                </wp:positionV>
                <wp:extent cx="6171565" cy="335915"/>
                <wp:effectExtent l="0" t="0" r="0" b="0"/>
                <wp:wrapSquare wrapText="bothSides"/>
                <wp:docPr id="12" name="DrawObject2_0"/>
                <wp:cNvGraphicFramePr/>
                <a:graphic xmlns:a="http://schemas.openxmlformats.org/drawingml/2006/main">
                  <a:graphicData uri="http://schemas.microsoft.com/office/word/2010/wordprocessingGroup">
                    <wpg:wgp>
                      <wpg:cNvGrpSpPr/>
                      <wpg:grpSpPr>
                        <a:xfrm>
                          <a:off x="0" y="0"/>
                          <a:ext cx="6170760" cy="335160"/>
                          <a:chOff x="0" y="0"/>
                          <a:chExt cx="0" cy="0"/>
                        </a:xfrm>
                      </wpg:grpSpPr>
                      <wps:wsp>
                        <wps:cNvPr id="13" name="Надпись 13"/>
                        <wps:cNvSpPr txBox="1"/>
                        <wps:spPr>
                          <a:xfrm>
                            <a:off x="0" y="0"/>
                            <a:ext cx="346680" cy="335160"/>
                          </a:xfrm>
                          <a:prstGeom prst="rect">
                            <a:avLst/>
                          </a:prstGeom>
                          <a:noFill/>
                          <a:ln w="0">
                            <a:noFill/>
                          </a:ln>
                        </wps:spPr>
                        <wps:txbx>
                          <w:txbxContent>
                            <w:p w14:paraId="2B6A3CAF" w14:textId="1ECD90D4" w:rsidR="0040285C" w:rsidRDefault="0040285C" w:rsidP="007B5300">
                              <w:pPr>
                                <w:overflowPunct w:val="0"/>
                                <w:jc w:val="center"/>
                              </w:pPr>
                              <w:r>
                                <w:rPr>
                                  <w:b/>
                                  <w:bCs/>
                                  <w:sz w:val="32"/>
                                  <w:szCs w:val="32"/>
                                </w:rPr>
                                <w:t xml:space="preserve">L </w:t>
                              </w:r>
                            </w:p>
                          </w:txbxContent>
                        </wps:txbx>
                        <wps:bodyPr wrap="square" lIns="0" tIns="0" rIns="0" bIns="0">
                          <a:noAutofit/>
                        </wps:bodyPr>
                      </wps:wsp>
                      <wps:wsp>
                        <wps:cNvPr id="14" name="Надпись 14"/>
                        <wps:cNvSpPr txBox="1"/>
                        <wps:spPr>
                          <a:xfrm>
                            <a:off x="5824080" y="0"/>
                            <a:ext cx="346680" cy="335160"/>
                          </a:xfrm>
                          <a:prstGeom prst="rect">
                            <a:avLst/>
                          </a:prstGeom>
                          <a:noFill/>
                          <a:ln w="0">
                            <a:noFill/>
                          </a:ln>
                        </wps:spPr>
                        <wps:txbx>
                          <w:txbxContent>
                            <w:p w14:paraId="0CADBB82" w14:textId="77777777" w:rsidR="0040285C" w:rsidRDefault="0040285C" w:rsidP="007B5300">
                              <w:pPr>
                                <w:overflowPunct w:val="0"/>
                                <w:jc w:val="center"/>
                              </w:pPr>
                              <w:r>
                                <w:rPr>
                                  <w:b/>
                                  <w:bCs/>
                                  <w:sz w:val="32"/>
                                  <w:szCs w:val="32"/>
                                </w:rPr>
                                <w:t>R</w:t>
                              </w:r>
                            </w:p>
                          </w:txbxContent>
                        </wps:txbx>
                        <wps:bodyPr wrap="square" lIns="0" tIns="0" rIns="0" bIns="0">
                          <a:noAutofit/>
                        </wps:bodyPr>
                      </wps:wsp>
                    </wpg:wgp>
                  </a:graphicData>
                </a:graphic>
              </wp:anchor>
            </w:drawing>
          </mc:Choice>
          <mc:Fallback>
            <w:pict>
              <v:group w14:anchorId="5854302E" id="DrawObject2_0" o:spid="_x0000_s1033" style="position:absolute;margin-left:0;margin-top:23.9pt;width:485.95pt;height:26.45pt;z-index:251641856;mso-wrap-distance-left:0;mso-wrap-distance-right: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" o:allowincell="f">
                <v:shape id="Надпись 13" o:spid="_x0000_s1034" type="#_x0000_t202" style="position:absolute;width:346680;height:335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1EuMQA&#10;AADbAAAADwAAAGRycy9kb3ducmV2LnhtbERPTWvCQBC9C/6HZYRepG6aopToKqWl0hY8mGiLtyE7&#10;JsHsbMiuJv33XUHwNo/3OYtVb2pxodZVlhU8TSIQxLnVFRcKdtnH4wsI55E11pZJwR85WC2HgwUm&#10;2na8pUvqCxFC2CWooPS+SaR0eUkG3cQ2xIE72tagD7AtpG6xC+GmlnEUzaTBikNDiQ29lZSf0rNR&#10;kG1+KV5365/917c9vFM89un0rNTDqH+dg/DU+7v45v7UYf4zXH8JB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NRLjEAAAA2wAAAA8AAAAAAAAAAAAAAAAAmAIAAGRycy9k&#10;b3ducmV2LnhtbFBLBQYAAAAABAAEAPUAAACJAwAAAAA=&#10;" filled="f" stroked="f" strokeweight="0">
                  <v:textbox inset="0,0,0,0">
                    <w:txbxContent>
                      <w:p w14:paraId="2B6A3CAF" w14:textId="1ECD90D4" w:rsidR="0040285C" w:rsidRDefault="0040285C" w:rsidP="007B5300">
                        <w:pPr>
                          <w:overflowPunct w:val="0"/>
                          <w:jc w:val="center"/>
                        </w:pPr>
                        <w:r>
                          <w:rPr>
                            <w:b/>
                            <w:bCs/>
                            <w:sz w:val="32"/>
                            <w:szCs w:val="32"/>
                          </w:rPr>
                          <w:t xml:space="preserve">L </w:t>
                        </w:r>
                      </w:p>
                    </w:txbxContent>
                  </v:textbox>
                </v:shape>
                <v:shape id="Надпись 14" o:spid="_x0000_s1035" type="#_x0000_t202" style="position:absolute;left:5824080;width:346680;height:335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TczMQA&#10;AADbAAAADwAAAGRycy9kb3ducmV2LnhtbERPTWvCQBC9C/6HZYRepG4aqpToKqWl0hY8mGiLtyE7&#10;JsHsbMiuJv33XUHwNo/3OYtVb2pxodZVlhU8TSIQxLnVFRcKdtnH4wsI55E11pZJwR85WC2HgwUm&#10;2na8pUvqCxFC2CWooPS+SaR0eUkG3cQ2xIE72tagD7AtpG6xC+GmlnEUzaTBikNDiQ29lZSf0rNR&#10;kG1+KV5365/917c9vFM89un0rNTDqH+dg/DU+7v45v7UYf4zXH8JB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k3MzEAAAA2wAAAA8AAAAAAAAAAAAAAAAAmAIAAGRycy9k&#10;b3ducmV2LnhtbFBLBQYAAAAABAAEAPUAAACJAwAAAAA=&#10;" filled="f" stroked="f" strokeweight="0">
                  <v:textbox inset="0,0,0,0">
                    <w:txbxContent>
                      <w:p w14:paraId="0CADBB82" w14:textId="77777777" w:rsidR="0040285C" w:rsidRDefault="0040285C" w:rsidP="007B5300">
                        <w:pPr>
                          <w:overflowPunct w:val="0"/>
                          <w:jc w:val="center"/>
                        </w:pPr>
                        <w:r>
                          <w:rPr>
                            <w:b/>
                            <w:bCs/>
                            <w:sz w:val="32"/>
                            <w:szCs w:val="32"/>
                          </w:rPr>
                          <w:t>R</w:t>
                        </w:r>
                      </w:p>
                    </w:txbxContent>
                  </v:textbox>
                </v:shape>
                <w10:wrap type="square"/>
              </v:group>
            </w:pict>
          </mc:Fallback>
        </mc:AlternateContent>
      </w:r>
    </w:p>
    <w:p w14:paraId="5FEC7272" w14:textId="531CE1F8" w:rsidR="007B5300" w:rsidRDefault="007B5300" w:rsidP="007B5300"/>
    <w:p w14:paraId="1615B94B" w14:textId="42012B2E" w:rsidR="0077556D" w:rsidRDefault="0077556D" w:rsidP="007B5300"/>
    <w:p w14:paraId="41E26DCF" w14:textId="269B7FD5" w:rsidR="0077556D" w:rsidRDefault="0077556D" w:rsidP="007B5300"/>
    <w:p w14:paraId="3683DBDB" w14:textId="7B96335A" w:rsidR="0077556D" w:rsidRDefault="0077556D" w:rsidP="007B5300"/>
    <w:p w14:paraId="4C3CF8E2" w14:textId="5A24D33C" w:rsidR="0077556D" w:rsidRDefault="0077556D" w:rsidP="007B5300"/>
    <w:p w14:paraId="51C89C88" w14:textId="1829F14A" w:rsidR="0077556D" w:rsidRDefault="0077556D" w:rsidP="007B5300"/>
    <w:p w14:paraId="1C1A5C3B" w14:textId="3A510DB0" w:rsidR="0077556D" w:rsidRDefault="0077556D" w:rsidP="007B5300"/>
    <w:p w14:paraId="5286F300" w14:textId="1E252D94" w:rsidR="0077556D" w:rsidRDefault="0077556D" w:rsidP="007B5300"/>
    <w:p w14:paraId="135253CC" w14:textId="58656218" w:rsidR="0077556D" w:rsidRDefault="0077556D" w:rsidP="007B5300"/>
    <w:p w14:paraId="0CEF73EE" w14:textId="0A14FD11" w:rsidR="007B5300" w:rsidRPr="007174DF" w:rsidRDefault="007B5300" w:rsidP="007B5300">
      <w:pPr>
        <w:rPr>
          <w:rFonts w:ascii="Times New Roman" w:hAnsi="Times New Roman" w:cs="Times New Roman"/>
          <w:sz w:val="24"/>
          <w:szCs w:val="24"/>
        </w:rPr>
      </w:pPr>
      <w:r w:rsidRPr="007174DF">
        <w:rPr>
          <w:rFonts w:ascii="Times New Roman" w:hAnsi="Times New Roman" w:cs="Times New Roman"/>
          <w:sz w:val="24"/>
          <w:szCs w:val="24"/>
        </w:rPr>
        <w:t xml:space="preserve">Рисунок </w:t>
      </w:r>
      <w:r w:rsidR="007174DF" w:rsidRPr="007174DF">
        <w:rPr>
          <w:rFonts w:ascii="Times New Roman" w:hAnsi="Times New Roman" w:cs="Times New Roman"/>
          <w:sz w:val="24"/>
          <w:szCs w:val="24"/>
        </w:rPr>
        <w:t>1</w:t>
      </w:r>
      <w:r w:rsidR="0074446D">
        <w:rPr>
          <w:rFonts w:ascii="Times New Roman" w:hAnsi="Times New Roman" w:cs="Times New Roman"/>
          <w:sz w:val="24"/>
          <w:szCs w:val="24"/>
        </w:rPr>
        <w:t>2</w:t>
      </w:r>
      <w:r w:rsidRPr="007174DF">
        <w:rPr>
          <w:rFonts w:ascii="Times New Roman" w:hAnsi="Times New Roman" w:cs="Times New Roman"/>
          <w:sz w:val="24"/>
          <w:szCs w:val="24"/>
        </w:rPr>
        <w:t>. Пример индивидуального картирования зоны Брока (задача: называние действий по картинкам), выполненного с помощью нового аппаратно-программного комплекса на здоровом добровольце (М, 23 года). Результаты обладают высокой достоверностью (статистический порог для карты активации: pFWE &lt; 0.05). Паттерн активации в целом соответствует типичному, также дополнительно визуализирована часть зоны Вернике. Карта активации наложена на обобщенную модель мозга в пространстве MNI, на которой складки серого вещества представлены в частично расправленном виде.</w:t>
      </w:r>
      <w:r w:rsidR="006B6F4A">
        <w:rPr>
          <w:rFonts w:ascii="Times New Roman" w:hAnsi="Times New Roman" w:cs="Times New Roman"/>
          <w:sz w:val="24"/>
          <w:szCs w:val="24"/>
        </w:rPr>
        <w:br/>
      </w:r>
    </w:p>
    <w:p w14:paraId="593F363E" w14:textId="77777777" w:rsidR="007B5300" w:rsidRDefault="007B5300" w:rsidP="007B5300">
      <w:r>
        <w:rPr>
          <w:noProof/>
          <w:lang w:eastAsia="ru-RU"/>
        </w:rPr>
        <mc:AlternateContent>
          <mc:Choice Requires="wpg">
            <w:drawing>
              <wp:anchor distT="0" distB="0" distL="0" distR="0" simplePos="0" relativeHeight="251679744" behindDoc="0" locked="0" layoutInCell="0" allowOverlap="1" wp14:anchorId="1401155A" wp14:editId="089CE7A7">
                <wp:simplePos x="0" y="0"/>
                <wp:positionH relativeFrom="column">
                  <wp:posOffset>0</wp:posOffset>
                </wp:positionH>
                <wp:positionV relativeFrom="paragraph">
                  <wp:posOffset>106680</wp:posOffset>
                </wp:positionV>
                <wp:extent cx="4572000" cy="335915"/>
                <wp:effectExtent l="0" t="0" r="0" b="0"/>
                <wp:wrapNone/>
                <wp:docPr id="15" name="DrawObject3"/>
                <wp:cNvGraphicFramePr/>
                <a:graphic xmlns:a="http://schemas.openxmlformats.org/drawingml/2006/main">
                  <a:graphicData uri="http://schemas.microsoft.com/office/word/2010/wordprocessingGroup">
                    <wpg:wgp>
                      <wpg:cNvGrpSpPr/>
                      <wpg:grpSpPr>
                        <a:xfrm>
                          <a:off x="0" y="0"/>
                          <a:ext cx="4571280" cy="335160"/>
                          <a:chOff x="0" y="0"/>
                          <a:chExt cx="0" cy="0"/>
                        </a:xfrm>
                      </wpg:grpSpPr>
                      <wps:wsp>
                        <wps:cNvPr id="16" name="Надпись 16"/>
                        <wps:cNvSpPr txBox="1"/>
                        <wps:spPr>
                          <a:xfrm>
                            <a:off x="0" y="0"/>
                            <a:ext cx="346680" cy="335160"/>
                          </a:xfrm>
                          <a:prstGeom prst="rect">
                            <a:avLst/>
                          </a:prstGeom>
                          <a:noFill/>
                          <a:ln w="0">
                            <a:noFill/>
                          </a:ln>
                        </wps:spPr>
                        <wps:txbx>
                          <w:txbxContent>
                            <w:p w14:paraId="78152037" w14:textId="77777777" w:rsidR="0040285C" w:rsidRDefault="0040285C" w:rsidP="007B5300">
                              <w:pPr>
                                <w:overflowPunct w:val="0"/>
                                <w:jc w:val="center"/>
                              </w:pPr>
                              <w:r>
                                <w:rPr>
                                  <w:b/>
                                  <w:bCs/>
                                  <w:sz w:val="32"/>
                                  <w:szCs w:val="32"/>
                                </w:rPr>
                                <w:t>L</w:t>
                              </w:r>
                            </w:p>
                          </w:txbxContent>
                        </wps:txbx>
                        <wps:bodyPr wrap="square" lIns="0" tIns="0" rIns="0" bIns="0">
                          <a:noAutofit/>
                        </wps:bodyPr>
                      </wps:wsp>
                      <wps:wsp>
                        <wps:cNvPr id="17" name="Надпись 17"/>
                        <wps:cNvSpPr txBox="1"/>
                        <wps:spPr>
                          <a:xfrm>
                            <a:off x="4224600" y="0"/>
                            <a:ext cx="346680" cy="335160"/>
                          </a:xfrm>
                          <a:prstGeom prst="rect">
                            <a:avLst/>
                          </a:prstGeom>
                          <a:noFill/>
                          <a:ln w="0">
                            <a:noFill/>
                          </a:ln>
                        </wps:spPr>
                        <wps:txbx>
                          <w:txbxContent>
                            <w:p w14:paraId="5AB3FD21" w14:textId="77777777" w:rsidR="0040285C" w:rsidRDefault="0040285C" w:rsidP="007B5300">
                              <w:pPr>
                                <w:overflowPunct w:val="0"/>
                                <w:jc w:val="center"/>
                              </w:pPr>
                              <w:r>
                                <w:rPr>
                                  <w:b/>
                                  <w:bCs/>
                                  <w:sz w:val="32"/>
                                  <w:szCs w:val="32"/>
                                </w:rPr>
                                <w:t>R</w:t>
                              </w:r>
                            </w:p>
                          </w:txbxContent>
                        </wps:txbx>
                        <wps:bodyPr wrap="square" lIns="0" tIns="0" rIns="0" bIns="0">
                          <a:noAutofit/>
                        </wps:bodyPr>
                      </wps:wsp>
                    </wpg:wgp>
                  </a:graphicData>
                </a:graphic>
              </wp:anchor>
            </w:drawing>
          </mc:Choice>
          <mc:Fallback>
            <w:pict>
              <v:group w14:anchorId="1401155A" id="DrawObject3" o:spid="_x0000_s1036" style="position:absolute;margin-left:0;margin-top:8.4pt;width:5in;height:26.45pt;z-index:251679744;mso-wrap-distance-left:0;mso-wrap-distance-right: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" o:allowincell="f">
                <v:shape id="Надпись 16" o:spid="_x0000_s1037" type="#_x0000_t202" style="position:absolute;width:346680;height:335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rnIMMA&#10;AADbAAAADwAAAGRycy9kb3ducmV2LnhtbERPTWvCQBC9C/0PyxR6kboxoJTUNRTFUAUPxmrpbchO&#10;k9DsbMiuJv77bkHobR7vcxbpYBpxpc7VlhVMJxEI4sLqmksFH8fN8wsI55E1NpZJwY0cpMuH0QIT&#10;bXs+0DX3pQgh7BJUUHnfJlK6oiKDbmJb4sB9286gD7Arpe6wD+GmkXEUzaXBmkNDhS2tKip+8otR&#10;cNx/Upz12fm03dmvNcVjn88uSj09Dm+vIDwN/l98d7/rMH8Of7+EA+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rnIMMAAADbAAAADwAAAAAAAAAAAAAAAACYAgAAZHJzL2Rv&#10;d25yZXYueG1sUEsFBgAAAAAEAAQA9QAAAIgDAAAAAA==&#10;" filled="f" stroked="f" strokeweight="0">
                  <v:textbox inset="0,0,0,0">
                    <w:txbxContent>
                      <w:p w14:paraId="78152037" w14:textId="77777777" w:rsidR="0040285C" w:rsidRDefault="0040285C" w:rsidP="007B5300">
                        <w:pPr>
                          <w:overflowPunct w:val="0"/>
                          <w:jc w:val="center"/>
                        </w:pPr>
                        <w:r>
                          <w:rPr>
                            <w:b/>
                            <w:bCs/>
                            <w:sz w:val="32"/>
                            <w:szCs w:val="32"/>
                          </w:rPr>
                          <w:t>L</w:t>
                        </w:r>
                      </w:p>
                    </w:txbxContent>
                  </v:textbox>
                </v:shape>
                <v:shape id="Надпись 17" o:spid="_x0000_s1038" type="#_x0000_t202" style="position:absolute;left:4224600;width:346680;height:335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Cu8QA&#10;AADbAAAADwAAAGRycy9kb3ducmV2LnhtbERPTWvCQBC9C/6HZYRepG4aqJboKqWl0hY8mGiLtyE7&#10;JsHsbMiuJv33XUHwNo/3OYtVb2pxodZVlhU8TSIQxLnVFRcKdtnH4wsI55E11pZJwR85WC2HgwUm&#10;2na8pUvqCxFC2CWooPS+SaR0eUkG3cQ2xIE72tagD7AtpG6xC+GmlnEUTaXBikNDiQ29lZSf0rNR&#10;kG1+KV5365/917c9vFM89unzWamHUf86B+Gp93fxzf2pw/wZXH8JB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2QrvEAAAA2wAAAA8AAAAAAAAAAAAAAAAAmAIAAGRycy9k&#10;b3ducmV2LnhtbFBLBQYAAAAABAAEAPUAAACJAwAAAAA=&#10;" filled="f" stroked="f" strokeweight="0">
                  <v:textbox inset="0,0,0,0">
                    <w:txbxContent>
                      <w:p w14:paraId="5AB3FD21" w14:textId="77777777" w:rsidR="0040285C" w:rsidRDefault="0040285C" w:rsidP="007B5300">
                        <w:pPr>
                          <w:overflowPunct w:val="0"/>
                          <w:jc w:val="center"/>
                        </w:pPr>
                        <w:r>
                          <w:rPr>
                            <w:b/>
                            <w:bCs/>
                            <w:sz w:val="32"/>
                            <w:szCs w:val="32"/>
                          </w:rPr>
                          <w:t>R</w:t>
                        </w:r>
                      </w:p>
                    </w:txbxContent>
                  </v:textbox>
                </v:shape>
              </v:group>
            </w:pict>
          </mc:Fallback>
        </mc:AlternateContent>
      </w:r>
      <w:r>
        <w:rPr>
          <w:noProof/>
          <w:lang w:eastAsia="ru-RU"/>
        </w:rPr>
        <w:drawing>
          <wp:inline distT="0" distB="0" distL="0" distR="0" wp14:anchorId="066FAFDD" wp14:editId="6B18389E">
            <wp:extent cx="5122392" cy="3524491"/>
            <wp:effectExtent l="0" t="0" r="2540" b="0"/>
            <wp:docPr id="36"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
                    <pic:cNvPicPr>
                      <a:picLocks noChangeAspect="1" noChangeArrowheads="1"/>
                    </pic:cNvPicPr>
                  </pic:nvPicPr>
                  <pic:blipFill>
                    <a:blip r:embed="rId49"/>
                    <a:stretch>
                      <a:fillRect/>
                    </a:stretch>
                  </pic:blipFill>
                  <pic:spPr bwMode="auto">
                    <a:xfrm>
                      <a:off x="0" y="0"/>
                      <a:ext cx="5123352" cy="3525151"/>
                    </a:xfrm>
                    <a:prstGeom prst="rect">
                      <a:avLst/>
                    </a:prstGeom>
                  </pic:spPr>
                </pic:pic>
              </a:graphicData>
            </a:graphic>
          </wp:inline>
        </w:drawing>
      </w:r>
    </w:p>
    <w:p w14:paraId="6910DEFC" w14:textId="77777777" w:rsidR="007B5300" w:rsidRDefault="007B5300" w:rsidP="007B5300"/>
    <w:p w14:paraId="47474A0E" w14:textId="5F4A8078" w:rsidR="007B5300" w:rsidRPr="007174DF" w:rsidRDefault="007B5300" w:rsidP="007B5300">
      <w:pPr>
        <w:rPr>
          <w:rFonts w:ascii="Times New Roman" w:hAnsi="Times New Roman" w:cs="Times New Roman"/>
          <w:sz w:val="24"/>
          <w:szCs w:val="24"/>
        </w:rPr>
      </w:pPr>
      <w:r w:rsidRPr="007174DF">
        <w:rPr>
          <w:rFonts w:ascii="Times New Roman" w:hAnsi="Times New Roman" w:cs="Times New Roman"/>
          <w:sz w:val="24"/>
          <w:szCs w:val="24"/>
        </w:rPr>
        <w:t xml:space="preserve">Рисунок </w:t>
      </w:r>
      <w:r w:rsidR="00F7684A" w:rsidRPr="007174DF">
        <w:rPr>
          <w:rFonts w:ascii="Times New Roman" w:hAnsi="Times New Roman" w:cs="Times New Roman"/>
          <w:sz w:val="24"/>
          <w:szCs w:val="24"/>
        </w:rPr>
        <w:t>1</w:t>
      </w:r>
      <w:r w:rsidR="0074446D">
        <w:rPr>
          <w:rFonts w:ascii="Times New Roman" w:hAnsi="Times New Roman" w:cs="Times New Roman"/>
          <w:sz w:val="24"/>
          <w:szCs w:val="24"/>
        </w:rPr>
        <w:t>3</w:t>
      </w:r>
      <w:r w:rsidRPr="007174DF">
        <w:rPr>
          <w:rFonts w:ascii="Times New Roman" w:hAnsi="Times New Roman" w:cs="Times New Roman"/>
          <w:sz w:val="24"/>
          <w:szCs w:val="24"/>
        </w:rPr>
        <w:t>. Пример апробации новых протоколов для картирования высокоуровневых функций. Индивидуальная карта активации (Ж, 23 года), представляющая зоны, связанные с восприятием семантики речи и сопровождающих речь жестов (p &lt; 0.005). Картирование производилось с помощью видеороликов. Карта активации наложена на обобщенную модель мозга в пространстве MNI, на которой складки серого вещества представлены в частично расправленном виде.</w:t>
      </w:r>
    </w:p>
    <w:p w14:paraId="14F0D321" w14:textId="77777777" w:rsidR="007B5300" w:rsidRPr="00F7684A" w:rsidRDefault="007B5300" w:rsidP="007B5300">
      <w:pPr>
        <w:rPr>
          <w:rFonts w:ascii="Times New Roman" w:hAnsi="Times New Roman" w:cs="Times New Roman"/>
        </w:rPr>
      </w:pPr>
    </w:p>
    <w:p w14:paraId="75E05CDF" w14:textId="77777777" w:rsidR="007B5300" w:rsidRDefault="007B5300" w:rsidP="007B5300">
      <w:r>
        <w:rPr>
          <w:noProof/>
          <w:lang w:eastAsia="ru-RU"/>
        </w:rPr>
        <mc:AlternateContent>
          <mc:Choice Requires="wpg">
            <w:drawing>
              <wp:anchor distT="0" distB="0" distL="0" distR="0" simplePos="0" relativeHeight="251686912" behindDoc="0" locked="0" layoutInCell="0" allowOverlap="1" wp14:anchorId="5959AE4A" wp14:editId="60802A51">
                <wp:simplePos x="0" y="0"/>
                <wp:positionH relativeFrom="column">
                  <wp:posOffset>0</wp:posOffset>
                </wp:positionH>
                <wp:positionV relativeFrom="paragraph">
                  <wp:posOffset>88900</wp:posOffset>
                </wp:positionV>
                <wp:extent cx="4572000" cy="335915"/>
                <wp:effectExtent l="0" t="0" r="0" b="0"/>
                <wp:wrapNone/>
                <wp:docPr id="18" name="DrawObject3_0"/>
                <wp:cNvGraphicFramePr/>
                <a:graphic xmlns:a="http://schemas.openxmlformats.org/drawingml/2006/main">
                  <a:graphicData uri="http://schemas.microsoft.com/office/word/2010/wordprocessingGroup">
                    <wpg:wgp>
                      <wpg:cNvGrpSpPr/>
                      <wpg:grpSpPr>
                        <a:xfrm>
                          <a:off x="0" y="0"/>
                          <a:ext cx="4571280" cy="335160"/>
                          <a:chOff x="0" y="0"/>
                          <a:chExt cx="0" cy="0"/>
                        </a:xfrm>
                      </wpg:grpSpPr>
                      <wps:wsp>
                        <wps:cNvPr id="30" name="Надпись 30"/>
                        <wps:cNvSpPr txBox="1"/>
                        <wps:spPr>
                          <a:xfrm>
                            <a:off x="0" y="0"/>
                            <a:ext cx="346680" cy="335160"/>
                          </a:xfrm>
                          <a:prstGeom prst="rect">
                            <a:avLst/>
                          </a:prstGeom>
                          <a:noFill/>
                          <a:ln w="0">
                            <a:noFill/>
                          </a:ln>
                        </wps:spPr>
                        <wps:txbx>
                          <w:txbxContent>
                            <w:p w14:paraId="736C7D54" w14:textId="77777777" w:rsidR="0040285C" w:rsidRDefault="0040285C" w:rsidP="007B5300">
                              <w:pPr>
                                <w:overflowPunct w:val="0"/>
                                <w:jc w:val="center"/>
                              </w:pPr>
                              <w:r>
                                <w:rPr>
                                  <w:b/>
                                  <w:bCs/>
                                  <w:sz w:val="32"/>
                                  <w:szCs w:val="32"/>
                                </w:rPr>
                                <w:t>L</w:t>
                              </w:r>
                            </w:p>
                          </w:txbxContent>
                        </wps:txbx>
                        <wps:bodyPr wrap="square" lIns="0" tIns="0" rIns="0" bIns="0">
                          <a:noAutofit/>
                        </wps:bodyPr>
                      </wps:wsp>
                      <wps:wsp>
                        <wps:cNvPr id="31" name="Надпись 31"/>
                        <wps:cNvSpPr txBox="1"/>
                        <wps:spPr>
                          <a:xfrm>
                            <a:off x="4224600" y="0"/>
                            <a:ext cx="346680" cy="335160"/>
                          </a:xfrm>
                          <a:prstGeom prst="rect">
                            <a:avLst/>
                          </a:prstGeom>
                          <a:noFill/>
                          <a:ln w="0">
                            <a:noFill/>
                          </a:ln>
                        </wps:spPr>
                        <wps:txbx>
                          <w:txbxContent>
                            <w:p w14:paraId="38E781C5" w14:textId="77777777" w:rsidR="0040285C" w:rsidRDefault="0040285C" w:rsidP="007B5300">
                              <w:pPr>
                                <w:overflowPunct w:val="0"/>
                                <w:jc w:val="center"/>
                              </w:pPr>
                              <w:r>
                                <w:rPr>
                                  <w:b/>
                                  <w:bCs/>
                                  <w:sz w:val="32"/>
                                  <w:szCs w:val="32"/>
                                </w:rPr>
                                <w:t>R</w:t>
                              </w:r>
                            </w:p>
                          </w:txbxContent>
                        </wps:txbx>
                        <wps:bodyPr wrap="square" lIns="0" tIns="0" rIns="0" bIns="0">
                          <a:noAutofit/>
                        </wps:bodyPr>
                      </wps:wsp>
                    </wpg:wgp>
                  </a:graphicData>
                </a:graphic>
              </wp:anchor>
            </w:drawing>
          </mc:Choice>
          <mc:Fallback>
            <w:pict>
              <v:group w14:anchorId="5959AE4A" id="DrawObject3_0" o:spid="_x0000_s1039" style="position:absolute;margin-left:0;margin-top:7pt;width:5in;height:26.45pt;z-index:251686912;mso-wrap-distance-left:0;mso-wrap-distance-right: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" o:allowincell="f">
                <v:shape id="Надпись 30" o:spid="_x0000_s1040" type="#_x0000_t202" style="position:absolute;width:346680;height:335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qGr8IA&#10;AADbAAAADwAAAGRycy9kb3ducmV2LnhtbERPy2rCQBTdF/yH4QrdFJ2YUpHoKKIobaGLxhfuLplr&#10;EszcCZnRxL93FoUuD+c9W3SmEndqXGlZwWgYgSDOrC45V7DfbQYTEM4ja6wsk4IHOVjMey8zTLRt&#10;+Zfuqc9FCGGXoILC+zqR0mUFGXRDWxMH7mIbgz7AJpe6wTaEm0rGUTSWBksODQXWtCoou6Y3o2D3&#10;c6J4226Ph69ve15T/ObTj5tSr/1uOQXhqfP/4j/3p1bwHtaHL+EH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KoavwgAAANsAAAAPAAAAAAAAAAAAAAAAAJgCAABkcnMvZG93&#10;bnJldi54bWxQSwUGAAAAAAQABAD1AAAAhwMAAAAA&#10;" filled="f" stroked="f" strokeweight="0">
                  <v:textbox inset="0,0,0,0">
                    <w:txbxContent>
                      <w:p w14:paraId="736C7D54" w14:textId="77777777" w:rsidR="0040285C" w:rsidRDefault="0040285C" w:rsidP="007B5300">
                        <w:pPr>
                          <w:overflowPunct w:val="0"/>
                          <w:jc w:val="center"/>
                        </w:pPr>
                        <w:r>
                          <w:rPr>
                            <w:b/>
                            <w:bCs/>
                            <w:sz w:val="32"/>
                            <w:szCs w:val="32"/>
                          </w:rPr>
                          <w:t>L</w:t>
                        </w:r>
                      </w:p>
                    </w:txbxContent>
                  </v:textbox>
                </v:shape>
                <v:shape id="Надпись 31" o:spid="_x0000_s1041" type="#_x0000_t202" style="position:absolute;left:4224600;width:346680;height:335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NMUA&#10;AADbAAAADwAAAGRycy9kb3ducmV2LnhtbESPQWvCQBSE7wX/w/KEXkrdGKlIdBVpqajgwViV3h7Z&#10;1ySYfRuyq4n/3i0Uehxm5htmtuhMJW7UuNKyguEgAkGcWV1yruDr8Pk6AeE8ssbKMim4k4PFvPc0&#10;w0Tblvd0S30uAoRdggoK7+tESpcVZNANbE0cvB/bGPRBNrnUDbYBbioZR9FYGiw5LBRY03tB2SW9&#10;GgWH3ZniVbs6HTdb+/1B8YtP365KPfe75RSEp87/h//aa61gNITf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iM0xQAAANsAAAAPAAAAAAAAAAAAAAAAAJgCAABkcnMv&#10;ZG93bnJldi54bWxQSwUGAAAAAAQABAD1AAAAigMAAAAA&#10;" filled="f" stroked="f" strokeweight="0">
                  <v:textbox inset="0,0,0,0">
                    <w:txbxContent>
                      <w:p w14:paraId="38E781C5" w14:textId="77777777" w:rsidR="0040285C" w:rsidRDefault="0040285C" w:rsidP="007B5300">
                        <w:pPr>
                          <w:overflowPunct w:val="0"/>
                          <w:jc w:val="center"/>
                        </w:pPr>
                        <w:r>
                          <w:rPr>
                            <w:b/>
                            <w:bCs/>
                            <w:sz w:val="32"/>
                            <w:szCs w:val="32"/>
                          </w:rPr>
                          <w:t>R</w:t>
                        </w:r>
                      </w:p>
                    </w:txbxContent>
                  </v:textbox>
                </v:shape>
              </v:group>
            </w:pict>
          </mc:Fallback>
        </mc:AlternateContent>
      </w:r>
      <w:r>
        <w:rPr>
          <w:noProof/>
          <w:lang w:eastAsia="ru-RU"/>
        </w:rPr>
        <w:drawing>
          <wp:inline distT="0" distB="0" distL="0" distR="0" wp14:anchorId="2FE452AC" wp14:editId="0F5B52F6">
            <wp:extent cx="4311570" cy="2897136"/>
            <wp:effectExtent l="0" t="0" r="0" b="0"/>
            <wp:docPr id="37"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
                    <pic:cNvPicPr>
                      <a:picLocks noChangeAspect="1" noChangeArrowheads="1"/>
                    </pic:cNvPicPr>
                  </pic:nvPicPr>
                  <pic:blipFill>
                    <a:blip r:embed="rId50"/>
                    <a:stretch>
                      <a:fillRect/>
                    </a:stretch>
                  </pic:blipFill>
                  <pic:spPr bwMode="auto">
                    <a:xfrm>
                      <a:off x="0" y="0"/>
                      <a:ext cx="4311570" cy="2897136"/>
                    </a:xfrm>
                    <a:prstGeom prst="rect">
                      <a:avLst/>
                    </a:prstGeom>
                  </pic:spPr>
                </pic:pic>
              </a:graphicData>
            </a:graphic>
          </wp:inline>
        </w:drawing>
      </w:r>
    </w:p>
    <w:p w14:paraId="316A0770" w14:textId="5B7A2EA8" w:rsidR="007B5300" w:rsidRDefault="007B5300" w:rsidP="007B5300">
      <w:pPr>
        <w:rPr>
          <w:rFonts w:ascii="Times New Roman" w:hAnsi="Times New Roman" w:cs="Times New Roman"/>
          <w:sz w:val="24"/>
          <w:szCs w:val="24"/>
        </w:rPr>
      </w:pPr>
      <w:r w:rsidRPr="007174DF">
        <w:rPr>
          <w:rFonts w:ascii="Times New Roman" w:hAnsi="Times New Roman" w:cs="Times New Roman"/>
          <w:sz w:val="24"/>
          <w:szCs w:val="24"/>
        </w:rPr>
        <w:t xml:space="preserve">Рисунок </w:t>
      </w:r>
      <w:r w:rsidR="00F7684A" w:rsidRPr="007174DF">
        <w:rPr>
          <w:rFonts w:ascii="Times New Roman" w:hAnsi="Times New Roman" w:cs="Times New Roman"/>
          <w:sz w:val="24"/>
          <w:szCs w:val="24"/>
        </w:rPr>
        <w:t>1</w:t>
      </w:r>
      <w:r w:rsidR="0074446D">
        <w:rPr>
          <w:rFonts w:ascii="Times New Roman" w:hAnsi="Times New Roman" w:cs="Times New Roman"/>
          <w:sz w:val="24"/>
          <w:szCs w:val="24"/>
        </w:rPr>
        <w:t>4</w:t>
      </w:r>
      <w:r w:rsidR="00E11968" w:rsidRPr="007174DF">
        <w:rPr>
          <w:rFonts w:ascii="Times New Roman" w:hAnsi="Times New Roman" w:cs="Times New Roman"/>
          <w:sz w:val="24"/>
          <w:szCs w:val="24"/>
        </w:rPr>
        <w:t>.</w:t>
      </w:r>
      <w:r w:rsidRPr="007174DF">
        <w:rPr>
          <w:rFonts w:ascii="Times New Roman" w:hAnsi="Times New Roman" w:cs="Times New Roman"/>
          <w:sz w:val="24"/>
          <w:szCs w:val="24"/>
        </w:rPr>
        <w:t xml:space="preserve"> Пример апробации новых протоколов для картирования высокоуровневых функций. Индивидуальная карта активации (Ж, 23 года), представляющая зоны, связанные со зрительной обработкой сопровождающих речь жестов (p &lt; 0.005). Картирование производилось с помощью видеороликов. Карта активации наложена на обобщенную модель мозга в пространстве MNI, на которой складки серого вещества представлены в частично расправленном виде.</w:t>
      </w:r>
    </w:p>
    <w:p w14:paraId="1896EDA7" w14:textId="2EF8C3A8" w:rsidR="003723EB" w:rsidRPr="00520EDD" w:rsidRDefault="003723EB" w:rsidP="00520EDD">
      <w:pPr>
        <w:pStyle w:val="2"/>
        <w:spacing w:line="360" w:lineRule="auto"/>
        <w:ind w:left="360"/>
        <w:rPr>
          <w:rFonts w:ascii="Times New Roman" w:hAnsi="Times New Roman" w:cs="Times New Roman"/>
          <w:b/>
          <w:bCs/>
          <w:noProof/>
          <w:color w:val="auto"/>
          <w:sz w:val="28"/>
          <w:szCs w:val="28"/>
          <w:lang w:eastAsia="ru-RU"/>
        </w:rPr>
      </w:pPr>
      <w:bookmarkStart w:id="41" w:name="_Toc59524698"/>
      <w:r w:rsidRPr="00520EDD">
        <w:rPr>
          <w:rFonts w:ascii="Times New Roman" w:hAnsi="Times New Roman" w:cs="Times New Roman"/>
          <w:b/>
          <w:bCs/>
          <w:noProof/>
          <w:color w:val="auto"/>
          <w:sz w:val="28"/>
          <w:szCs w:val="28"/>
          <w:lang w:eastAsia="ru-RU"/>
        </w:rPr>
        <w:t>З</w:t>
      </w:r>
      <w:r w:rsidR="00520EDD">
        <w:rPr>
          <w:rFonts w:ascii="Times New Roman" w:hAnsi="Times New Roman" w:cs="Times New Roman"/>
          <w:b/>
          <w:bCs/>
          <w:noProof/>
          <w:color w:val="auto"/>
          <w:sz w:val="28"/>
          <w:szCs w:val="28"/>
          <w:lang w:eastAsia="ru-RU"/>
        </w:rPr>
        <w:t xml:space="preserve">аключение по этапу </w:t>
      </w:r>
      <w:r w:rsidR="007B5300" w:rsidRPr="00520EDD">
        <w:rPr>
          <w:rFonts w:ascii="Times New Roman" w:hAnsi="Times New Roman" w:cs="Times New Roman"/>
          <w:b/>
          <w:bCs/>
          <w:noProof/>
          <w:color w:val="auto"/>
          <w:sz w:val="28"/>
          <w:szCs w:val="28"/>
          <w:lang w:eastAsia="ru-RU"/>
        </w:rPr>
        <w:t>2</w:t>
      </w:r>
      <w:r w:rsidRPr="00520EDD">
        <w:rPr>
          <w:rFonts w:ascii="Times New Roman" w:hAnsi="Times New Roman" w:cs="Times New Roman"/>
          <w:b/>
          <w:bCs/>
          <w:noProof/>
          <w:color w:val="auto"/>
          <w:sz w:val="28"/>
          <w:szCs w:val="28"/>
          <w:lang w:eastAsia="ru-RU"/>
        </w:rPr>
        <w:t xml:space="preserve"> (20</w:t>
      </w:r>
      <w:r w:rsidR="007B5300" w:rsidRPr="00520EDD">
        <w:rPr>
          <w:rFonts w:ascii="Times New Roman" w:hAnsi="Times New Roman" w:cs="Times New Roman"/>
          <w:b/>
          <w:bCs/>
          <w:noProof/>
          <w:color w:val="auto"/>
          <w:sz w:val="28"/>
          <w:szCs w:val="28"/>
          <w:lang w:eastAsia="ru-RU"/>
        </w:rPr>
        <w:t>20</w:t>
      </w:r>
      <w:r w:rsidRPr="00520EDD">
        <w:rPr>
          <w:rFonts w:ascii="Times New Roman" w:hAnsi="Times New Roman" w:cs="Times New Roman"/>
          <w:b/>
          <w:bCs/>
          <w:noProof/>
          <w:color w:val="auto"/>
          <w:sz w:val="28"/>
          <w:szCs w:val="28"/>
          <w:lang w:eastAsia="ru-RU"/>
        </w:rPr>
        <w:t>)</w:t>
      </w:r>
      <w:bookmarkEnd w:id="41"/>
    </w:p>
    <w:p w14:paraId="6CC7EE2E" w14:textId="77777777" w:rsidR="003E5352" w:rsidRPr="00B53CD7" w:rsidRDefault="003E5352" w:rsidP="003E5352">
      <w:pPr>
        <w:spacing w:line="360" w:lineRule="auto"/>
        <w:ind w:firstLine="708"/>
        <w:jc w:val="both"/>
        <w:rPr>
          <w:rFonts w:ascii="Times New Roman" w:hAnsi="Times New Roman" w:cs="Times New Roman"/>
          <w:sz w:val="28"/>
        </w:rPr>
      </w:pPr>
      <w:r w:rsidRPr="00B53CD7">
        <w:rPr>
          <w:rFonts w:ascii="Times New Roman" w:hAnsi="Times New Roman" w:cs="Times New Roman"/>
          <w:sz w:val="28"/>
        </w:rPr>
        <w:t>По данному направлению работы получены следующие результаты: опубликован аналитический обзор литературы по мозговым механизмам модели психического и способам ее изучения с помощью фМРТ; проведена настройка нового аппаратно-программного комплекса, в том числе показаны его возможности в плане сокращения времени исследования, изучения мозговых механизмов высокоуровневых психических процессов, лежащих в основе человеческой коммуникации и использования для исследования экологически валидных, то есть близких к реальной деятельности людей, материалов; разработаны культурно-</w:t>
      </w:r>
      <w:r w:rsidRPr="00B53CD7">
        <w:rPr>
          <w:rFonts w:ascii="Times New Roman" w:hAnsi="Times New Roman" w:cs="Times New Roman"/>
          <w:sz w:val="28"/>
        </w:rPr>
        <w:lastRenderedPageBreak/>
        <w:t xml:space="preserve">специфические стимулы для картирования речевых функций и зон, связанных с моделью психического. </w:t>
      </w:r>
    </w:p>
    <w:p w14:paraId="4D0948B5" w14:textId="77777777" w:rsidR="003E5352" w:rsidRPr="00B53CD7" w:rsidRDefault="003E5352" w:rsidP="003E5352">
      <w:pPr>
        <w:spacing w:line="360" w:lineRule="auto"/>
        <w:ind w:firstLine="708"/>
        <w:jc w:val="both"/>
        <w:rPr>
          <w:rFonts w:ascii="Times New Roman" w:hAnsi="Times New Roman" w:cs="Times New Roman"/>
          <w:sz w:val="28"/>
        </w:rPr>
      </w:pPr>
      <w:r w:rsidRPr="00B53CD7">
        <w:rPr>
          <w:rFonts w:ascii="Times New Roman" w:hAnsi="Times New Roman" w:cs="Times New Roman"/>
          <w:sz w:val="28"/>
        </w:rPr>
        <w:t>Работа в целом выполнена на техническом уровне, соответствующем мировому. Разрабатываемые методики отличаются несколько большей длительностью выполнения, чем в Западной Европе и Северной Америке, поскольку реализованы на магнитно-резонансном томографе с индукцией магнитного поля 1.5Т; однако использование нового аппаратно-программного комплекса позволило существенно сократить время исследования. В будущем возможное использование томографа с индукцией магнитного поля 3</w:t>
      </w:r>
      <w:r>
        <w:rPr>
          <w:rFonts w:ascii="Times New Roman" w:hAnsi="Times New Roman" w:cs="Times New Roman"/>
          <w:sz w:val="28"/>
          <w:lang w:val="en-US"/>
        </w:rPr>
        <w:t>T</w:t>
      </w:r>
      <w:r w:rsidRPr="00B53CD7">
        <w:rPr>
          <w:rFonts w:ascii="Times New Roman" w:hAnsi="Times New Roman" w:cs="Times New Roman"/>
          <w:sz w:val="28"/>
        </w:rPr>
        <w:t xml:space="preserve"> позволит еще в большей степени усовершенствовать техническую сторону и ускорить процесс исследования.</w:t>
      </w:r>
    </w:p>
    <w:p w14:paraId="740B2D2B" w14:textId="2154BE08" w:rsidR="003E5352" w:rsidRPr="00520EDD" w:rsidRDefault="003E5352" w:rsidP="00520EDD">
      <w:pPr>
        <w:pStyle w:val="2"/>
        <w:spacing w:line="360" w:lineRule="auto"/>
        <w:ind w:left="360"/>
        <w:rPr>
          <w:rFonts w:ascii="Times New Roman" w:hAnsi="Times New Roman" w:cs="Times New Roman"/>
          <w:b/>
          <w:bCs/>
          <w:noProof/>
          <w:color w:val="auto"/>
          <w:sz w:val="28"/>
          <w:szCs w:val="28"/>
          <w:lang w:eastAsia="ru-RU"/>
        </w:rPr>
      </w:pPr>
      <w:bookmarkStart w:id="42" w:name="_Toc27317453"/>
      <w:bookmarkStart w:id="43" w:name="_Toc59524699"/>
      <w:r w:rsidRPr="00520EDD">
        <w:rPr>
          <w:rFonts w:ascii="Times New Roman" w:hAnsi="Times New Roman" w:cs="Times New Roman"/>
          <w:b/>
          <w:bCs/>
          <w:noProof/>
          <w:color w:val="auto"/>
          <w:sz w:val="28"/>
          <w:szCs w:val="28"/>
          <w:lang w:eastAsia="ru-RU"/>
        </w:rPr>
        <w:t>П</w:t>
      </w:r>
      <w:r w:rsidR="00520EDD">
        <w:rPr>
          <w:rFonts w:ascii="Times New Roman" w:hAnsi="Times New Roman" w:cs="Times New Roman"/>
          <w:b/>
          <w:bCs/>
          <w:noProof/>
          <w:color w:val="auto"/>
          <w:sz w:val="28"/>
          <w:szCs w:val="28"/>
          <w:lang w:eastAsia="ru-RU"/>
        </w:rPr>
        <w:t>рактические рекомендации</w:t>
      </w:r>
      <w:bookmarkEnd w:id="42"/>
      <w:bookmarkEnd w:id="43"/>
    </w:p>
    <w:p w14:paraId="4024FEE3" w14:textId="77777777" w:rsidR="003E5352" w:rsidRPr="00B53CD7" w:rsidRDefault="003E5352" w:rsidP="008F1164">
      <w:pPr>
        <w:pStyle w:val="ae"/>
        <w:widowControl w:val="0"/>
        <w:numPr>
          <w:ilvl w:val="0"/>
          <w:numId w:val="8"/>
        </w:numPr>
        <w:tabs>
          <w:tab w:val="left" w:pos="1134"/>
        </w:tabs>
        <w:suppressAutoHyphens/>
        <w:spacing w:after="0" w:line="360" w:lineRule="auto"/>
        <w:ind w:left="0" w:right="110" w:firstLine="709"/>
        <w:jc w:val="both"/>
        <w:rPr>
          <w:rFonts w:ascii="Times New Roman" w:hAnsi="Times New Roman" w:cs="Times New Roman"/>
          <w:sz w:val="28"/>
          <w:szCs w:val="28"/>
        </w:rPr>
      </w:pPr>
      <w:r w:rsidRPr="00B53CD7">
        <w:rPr>
          <w:rFonts w:ascii="Times New Roman" w:hAnsi="Times New Roman" w:cs="Times New Roman"/>
          <w:sz w:val="28"/>
          <w:szCs w:val="28"/>
        </w:rPr>
        <w:t xml:space="preserve">Рекомендуется использование полученных результатов в предоперационном нейрохирургическом картировании мозга пациентов с объемными образованиями и эпилепсией. </w:t>
      </w:r>
    </w:p>
    <w:p w14:paraId="66532919" w14:textId="77777777" w:rsidR="003E5352" w:rsidRPr="00520EDD" w:rsidRDefault="003E5352" w:rsidP="008F1164">
      <w:pPr>
        <w:pStyle w:val="ae"/>
        <w:widowControl w:val="0"/>
        <w:numPr>
          <w:ilvl w:val="0"/>
          <w:numId w:val="8"/>
        </w:numPr>
        <w:tabs>
          <w:tab w:val="left" w:pos="0"/>
          <w:tab w:val="left" w:pos="1134"/>
        </w:tabs>
        <w:suppressAutoHyphens/>
        <w:spacing w:after="0" w:line="360" w:lineRule="auto"/>
        <w:ind w:left="0" w:right="110" w:firstLine="709"/>
        <w:jc w:val="both"/>
        <w:rPr>
          <w:rFonts w:ascii="Times New Roman" w:hAnsi="Times New Roman" w:cs="Times New Roman"/>
          <w:sz w:val="28"/>
          <w:szCs w:val="28"/>
        </w:rPr>
      </w:pPr>
      <w:r w:rsidRPr="00B53CD7">
        <w:rPr>
          <w:rFonts w:ascii="Times New Roman" w:hAnsi="Times New Roman" w:cs="Times New Roman"/>
          <w:color w:val="222222"/>
          <w:sz w:val="28"/>
          <w:szCs w:val="28"/>
        </w:rPr>
        <w:t>Рекомендуется использование полученных результатов в исследовательской работе с пациентами с психиатрическими заболеваниями.</w:t>
      </w:r>
    </w:p>
    <w:p w14:paraId="44161EA1" w14:textId="77777777" w:rsidR="00520EDD" w:rsidRPr="00B53CD7" w:rsidRDefault="00520EDD" w:rsidP="00520EDD">
      <w:pPr>
        <w:pStyle w:val="ae"/>
        <w:widowControl w:val="0"/>
        <w:tabs>
          <w:tab w:val="left" w:pos="1134"/>
        </w:tabs>
        <w:suppressAutoHyphens/>
        <w:spacing w:after="0" w:line="360" w:lineRule="auto"/>
        <w:ind w:left="709" w:right="110"/>
        <w:jc w:val="both"/>
        <w:rPr>
          <w:rFonts w:ascii="Times New Roman" w:hAnsi="Times New Roman" w:cs="Times New Roman"/>
          <w:sz w:val="28"/>
          <w:szCs w:val="28"/>
        </w:rPr>
      </w:pPr>
    </w:p>
    <w:p w14:paraId="0B11A657" w14:textId="698731DF" w:rsidR="009C552E" w:rsidRDefault="003723EB" w:rsidP="00520EDD">
      <w:pPr>
        <w:pStyle w:val="2"/>
        <w:spacing w:line="360" w:lineRule="auto"/>
        <w:ind w:left="360"/>
      </w:pPr>
      <w:bookmarkStart w:id="44" w:name="_Toc59524700"/>
      <w:r w:rsidRPr="00520EDD">
        <w:rPr>
          <w:rFonts w:ascii="Times New Roman" w:hAnsi="Times New Roman" w:cs="Times New Roman"/>
          <w:b/>
          <w:bCs/>
          <w:noProof/>
          <w:color w:val="auto"/>
          <w:sz w:val="28"/>
          <w:szCs w:val="28"/>
          <w:lang w:eastAsia="ru-RU"/>
        </w:rPr>
        <w:t>П</w:t>
      </w:r>
      <w:r w:rsidR="00520EDD">
        <w:rPr>
          <w:rFonts w:ascii="Times New Roman" w:hAnsi="Times New Roman" w:cs="Times New Roman"/>
          <w:b/>
          <w:bCs/>
          <w:noProof/>
          <w:color w:val="auto"/>
          <w:sz w:val="28"/>
          <w:szCs w:val="28"/>
          <w:lang w:eastAsia="ru-RU"/>
        </w:rPr>
        <w:t>убликации</w:t>
      </w:r>
      <w:bookmarkEnd w:id="44"/>
    </w:p>
    <w:p w14:paraId="22CD87A4" w14:textId="55C53456" w:rsidR="00D00A11" w:rsidRPr="006B6F4A" w:rsidRDefault="00B40301" w:rsidP="008F1164">
      <w:pPr>
        <w:pStyle w:val="ae"/>
        <w:numPr>
          <w:ilvl w:val="0"/>
          <w:numId w:val="6"/>
        </w:numPr>
        <w:spacing w:line="360" w:lineRule="auto"/>
        <w:rPr>
          <w:rFonts w:ascii="Times New Roman" w:hAnsi="Times New Roman" w:cs="Times New Roman"/>
          <w:sz w:val="28"/>
          <w:szCs w:val="28"/>
        </w:rPr>
      </w:pPr>
      <w:r w:rsidRPr="006B6F4A">
        <w:rPr>
          <w:rFonts w:ascii="Times New Roman" w:hAnsi="Times New Roman" w:cs="Times New Roman"/>
          <w:sz w:val="28"/>
          <w:szCs w:val="28"/>
        </w:rPr>
        <w:t>Иосифян М.А., Мершина Е.А., Баженова Д.А., Синицын В.Е., Ларина О.М. , Печенкова Е.В. Мозговые механизмы нарушения модели психического</w:t>
      </w:r>
      <w:r w:rsidR="007E52FD" w:rsidRPr="006B6F4A">
        <w:rPr>
          <w:rFonts w:ascii="Times New Roman" w:hAnsi="Times New Roman" w:cs="Times New Roman"/>
          <w:sz w:val="28"/>
          <w:szCs w:val="28"/>
        </w:rPr>
        <w:t xml:space="preserve"> при расстройствах аутистического спектра и шизофрении: обзор данных фМРТ </w:t>
      </w:r>
      <w:r w:rsidRPr="006B6F4A">
        <w:rPr>
          <w:rFonts w:ascii="Times New Roman" w:hAnsi="Times New Roman" w:cs="Times New Roman"/>
          <w:sz w:val="28"/>
          <w:szCs w:val="28"/>
        </w:rPr>
        <w:t>// Клиническая и специальная психология. 2020</w:t>
      </w:r>
      <w:r w:rsidR="007E52FD" w:rsidRPr="006B6F4A">
        <w:rPr>
          <w:rFonts w:ascii="Times New Roman" w:hAnsi="Times New Roman" w:cs="Times New Roman"/>
          <w:sz w:val="28"/>
          <w:szCs w:val="28"/>
        </w:rPr>
        <w:t>, 9 (1): 17-46</w:t>
      </w:r>
      <w:r w:rsidRPr="006B6F4A">
        <w:rPr>
          <w:rFonts w:ascii="Times New Roman" w:hAnsi="Times New Roman" w:cs="Times New Roman"/>
          <w:sz w:val="28"/>
          <w:szCs w:val="28"/>
        </w:rPr>
        <w:t>.</w:t>
      </w:r>
      <w:r w:rsidR="003723EB" w:rsidRPr="006B6F4A">
        <w:rPr>
          <w:rFonts w:ascii="Times New Roman" w:hAnsi="Times New Roman" w:cs="Times New Roman"/>
          <w:sz w:val="28"/>
          <w:szCs w:val="28"/>
        </w:rPr>
        <w:br w:type="page"/>
      </w:r>
      <w:bookmarkStart w:id="45" w:name="_Toc27316229"/>
    </w:p>
    <w:p w14:paraId="22C7609D" w14:textId="167C52A0" w:rsidR="00CD2DE6" w:rsidRDefault="00CD2DE6" w:rsidP="00CD2DE6">
      <w:pPr>
        <w:pStyle w:val="1"/>
      </w:pPr>
      <w:bookmarkStart w:id="46" w:name="_Toc59524701"/>
      <w:r>
        <w:rPr>
          <w:szCs w:val="28"/>
        </w:rPr>
        <w:lastRenderedPageBreak/>
        <w:t xml:space="preserve">ОБЩЕЕ </w:t>
      </w:r>
      <w:r>
        <w:t>ЗАКЛЮЧЕНИЕ ПО ТЕМЕ НИР (20</w:t>
      </w:r>
      <w:r w:rsidR="00D00A11">
        <w:t>20</w:t>
      </w:r>
      <w:r>
        <w:t>)</w:t>
      </w:r>
      <w:bookmarkEnd w:id="45"/>
      <w:bookmarkEnd w:id="46"/>
    </w:p>
    <w:p w14:paraId="67FFD0C0" w14:textId="0C6AD3CC" w:rsidR="007B5300" w:rsidRPr="006B6F4A" w:rsidRDefault="007B5300" w:rsidP="006B6F4A">
      <w:pPr>
        <w:spacing w:before="100" w:beforeAutospacing="1" w:after="100" w:afterAutospacing="1"/>
        <w:ind w:firstLine="708"/>
        <w:jc w:val="both"/>
        <w:rPr>
          <w:rFonts w:ascii="Times New Roman" w:eastAsia="Times New Roman" w:hAnsi="Times New Roman" w:cs="Times New Roman"/>
          <w:color w:val="000000"/>
          <w:sz w:val="28"/>
          <w:szCs w:val="28"/>
          <w:lang w:eastAsia="ru-RU"/>
        </w:rPr>
      </w:pPr>
      <w:r w:rsidRPr="006B6F4A">
        <w:rPr>
          <w:rFonts w:ascii="Times New Roman" w:eastAsia="Times New Roman" w:hAnsi="Times New Roman" w:cs="Times New Roman"/>
          <w:color w:val="000000"/>
          <w:sz w:val="28"/>
          <w:szCs w:val="28"/>
          <w:lang w:eastAsia="ru-RU"/>
        </w:rPr>
        <w:t xml:space="preserve">В течение </w:t>
      </w:r>
      <w:r w:rsidR="003E5352" w:rsidRPr="006B6F4A">
        <w:rPr>
          <w:rFonts w:ascii="Times New Roman" w:eastAsia="Times New Roman" w:hAnsi="Times New Roman" w:cs="Times New Roman"/>
          <w:color w:val="000000"/>
          <w:sz w:val="28"/>
          <w:szCs w:val="28"/>
          <w:lang w:eastAsia="ru-RU"/>
        </w:rPr>
        <w:t>2020</w:t>
      </w:r>
      <w:r w:rsidRPr="006B6F4A">
        <w:rPr>
          <w:rFonts w:ascii="Times New Roman" w:eastAsia="Times New Roman" w:hAnsi="Times New Roman" w:cs="Times New Roman"/>
          <w:color w:val="000000"/>
          <w:sz w:val="28"/>
          <w:szCs w:val="28"/>
          <w:lang w:eastAsia="ru-RU"/>
        </w:rPr>
        <w:t xml:space="preserve"> по всем трем направлениям заявленной темы НИР был достигнут значительный прогресс. Создана основа для успешного продолжения и завершения работы в заявленные сроки.</w:t>
      </w:r>
      <w:bookmarkStart w:id="47" w:name="_GoBack"/>
      <w:bookmarkEnd w:id="47"/>
    </w:p>
    <w:p w14:paraId="5BF853C7" w14:textId="67ED3D4A" w:rsidR="007B5300" w:rsidRDefault="007B5300" w:rsidP="006B6F4A">
      <w:pPr>
        <w:spacing w:before="100" w:beforeAutospacing="1" w:after="100" w:afterAutospacing="1"/>
        <w:ind w:firstLine="708"/>
        <w:jc w:val="both"/>
        <w:rPr>
          <w:rFonts w:ascii="Times New Roman" w:eastAsia="Times New Roman" w:hAnsi="Times New Roman" w:cs="Times New Roman"/>
          <w:color w:val="000000"/>
          <w:sz w:val="28"/>
          <w:szCs w:val="28"/>
          <w:lang w:eastAsia="ru-RU"/>
        </w:rPr>
      </w:pPr>
      <w:r w:rsidRPr="006B6F4A">
        <w:rPr>
          <w:rFonts w:ascii="Times New Roman" w:eastAsia="Times New Roman" w:hAnsi="Times New Roman" w:cs="Times New Roman"/>
          <w:color w:val="000000"/>
          <w:sz w:val="28"/>
          <w:szCs w:val="28"/>
          <w:lang w:eastAsia="ru-RU"/>
        </w:rPr>
        <w:t>Было опубликовано 8 научных работ по данной теме (в том числе, в иностранной печати), исполнители темы докладывали результаты своих исследований на многочисленных научных конференциях и съездах.</w:t>
      </w:r>
    </w:p>
    <w:p w14:paraId="55359AA4" w14:textId="13668026" w:rsidR="0040285C" w:rsidRDefault="0040285C" w:rsidP="006B6F4A">
      <w:pPr>
        <w:spacing w:before="100" w:beforeAutospacing="1" w:after="100" w:afterAutospacing="1"/>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Была разработана методика и анализа перфузионной КТ сердца, Был проведен анализ мировых данных по данной теме, отдан в печать обзор по перфузионной КТ в диагностике болезней сердца, </w:t>
      </w:r>
    </w:p>
    <w:p w14:paraId="10B97A64" w14:textId="77777777" w:rsidR="0040285C" w:rsidRDefault="0040285C" w:rsidP="0040285C">
      <w:pPr>
        <w:spacing w:before="100" w:beforeAutospacing="1" w:after="100" w:afterAutospacing="1"/>
        <w:ind w:firstLine="708"/>
        <w:jc w:val="both"/>
        <w:rPr>
          <w:rFonts w:ascii="Times New Roman" w:eastAsia="Times New Roman" w:hAnsi="Times New Roman" w:cs="Times New Roman"/>
          <w:color w:val="000000"/>
          <w:sz w:val="28"/>
          <w:szCs w:val="28"/>
          <w:lang w:eastAsia="ru-RU"/>
        </w:rPr>
      </w:pPr>
      <w:r w:rsidRPr="006B6F4A">
        <w:rPr>
          <w:rFonts w:ascii="Times New Roman" w:eastAsia="Times New Roman" w:hAnsi="Times New Roman" w:cs="Times New Roman"/>
          <w:color w:val="000000"/>
          <w:sz w:val="28"/>
          <w:szCs w:val="28"/>
          <w:lang w:eastAsia="ru-RU"/>
        </w:rPr>
        <w:t xml:space="preserve">Получены новые данные о критериях диагностики некоторых форм кардиомиопатий </w:t>
      </w:r>
      <w:r>
        <w:rPr>
          <w:rFonts w:ascii="Times New Roman" w:eastAsia="Times New Roman" w:hAnsi="Times New Roman" w:cs="Times New Roman"/>
          <w:color w:val="000000"/>
          <w:sz w:val="28"/>
          <w:szCs w:val="28"/>
          <w:lang w:eastAsia="ru-RU"/>
        </w:rPr>
        <w:t xml:space="preserve">с помощью методик МРТ и КТ, В основном, </w:t>
      </w:r>
      <w:r w:rsidRPr="006B6F4A">
        <w:rPr>
          <w:rFonts w:ascii="Times New Roman" w:eastAsia="Times New Roman" w:hAnsi="Times New Roman" w:cs="Times New Roman"/>
          <w:color w:val="000000"/>
          <w:sz w:val="28"/>
          <w:szCs w:val="28"/>
          <w:lang w:eastAsia="ru-RU"/>
        </w:rPr>
        <w:t xml:space="preserve">в 2020 году работа была сосредоточена на обследовании пациентов </w:t>
      </w:r>
      <w:r>
        <w:rPr>
          <w:rFonts w:ascii="Times New Roman" w:eastAsia="Times New Roman" w:hAnsi="Times New Roman" w:cs="Times New Roman"/>
          <w:color w:val="000000"/>
          <w:sz w:val="28"/>
          <w:szCs w:val="28"/>
          <w:lang w:eastAsia="ru-RU"/>
        </w:rPr>
        <w:t>с некомпактной кардиомиопатией, изучением  связей лучевой</w:t>
      </w:r>
      <w:r w:rsidRPr="006B6F4A">
        <w:rPr>
          <w:rFonts w:ascii="Times New Roman" w:eastAsia="Times New Roman" w:hAnsi="Times New Roman" w:cs="Times New Roman"/>
          <w:color w:val="000000"/>
          <w:sz w:val="28"/>
          <w:szCs w:val="28"/>
          <w:lang w:eastAsia="ru-RU"/>
        </w:rPr>
        <w:t xml:space="preserve"> картины заболевания с генотипом </w:t>
      </w:r>
      <w:r>
        <w:rPr>
          <w:rFonts w:ascii="Times New Roman" w:eastAsia="Times New Roman" w:hAnsi="Times New Roman" w:cs="Times New Roman"/>
          <w:color w:val="000000"/>
          <w:sz w:val="28"/>
          <w:szCs w:val="28"/>
          <w:lang w:eastAsia="ru-RU"/>
        </w:rPr>
        <w:t>пациентов и их родственников, прогнозом пациентов,</w:t>
      </w:r>
    </w:p>
    <w:p w14:paraId="78C53747" w14:textId="289ED9B9" w:rsidR="00F23EA7" w:rsidRDefault="007B5300" w:rsidP="0040285C">
      <w:pPr>
        <w:spacing w:before="100" w:beforeAutospacing="1" w:after="100" w:afterAutospacing="1"/>
        <w:ind w:firstLine="708"/>
        <w:jc w:val="both"/>
        <w:rPr>
          <w:rFonts w:ascii="Times New Roman" w:eastAsia="Times New Roman" w:hAnsi="Times New Roman" w:cs="Times New Roman"/>
          <w:color w:val="000000"/>
          <w:sz w:val="28"/>
          <w:szCs w:val="28"/>
          <w:lang w:eastAsia="ru-RU"/>
        </w:rPr>
      </w:pPr>
      <w:r w:rsidRPr="006B6F4A">
        <w:rPr>
          <w:rFonts w:ascii="Times New Roman" w:eastAsia="Times New Roman" w:hAnsi="Times New Roman" w:cs="Times New Roman"/>
          <w:color w:val="000000"/>
          <w:sz w:val="28"/>
          <w:szCs w:val="28"/>
          <w:lang w:eastAsia="ru-RU"/>
        </w:rPr>
        <w:t>Созданы базы данных радиологических изображений</w:t>
      </w:r>
      <w:r w:rsidR="006B6F4A" w:rsidRPr="006B6F4A">
        <w:rPr>
          <w:rFonts w:ascii="Times New Roman" w:eastAsia="Times New Roman" w:hAnsi="Times New Roman" w:cs="Times New Roman"/>
          <w:color w:val="000000"/>
          <w:sz w:val="28"/>
          <w:szCs w:val="28"/>
          <w:lang w:eastAsia="ru-RU"/>
        </w:rPr>
        <w:t xml:space="preserve"> и высокоуровневых проб </w:t>
      </w:r>
      <w:r w:rsidR="0040285C">
        <w:rPr>
          <w:rFonts w:ascii="Times New Roman" w:eastAsia="Times New Roman" w:hAnsi="Times New Roman" w:cs="Times New Roman"/>
          <w:color w:val="000000"/>
          <w:sz w:val="28"/>
          <w:szCs w:val="28"/>
          <w:lang w:eastAsia="ru-RU"/>
        </w:rPr>
        <w:t xml:space="preserve">(парадигм) </w:t>
      </w:r>
      <w:r w:rsidR="006B6F4A" w:rsidRPr="006B6F4A">
        <w:rPr>
          <w:rFonts w:ascii="Times New Roman" w:eastAsia="Times New Roman" w:hAnsi="Times New Roman" w:cs="Times New Roman"/>
          <w:color w:val="000000"/>
          <w:sz w:val="28"/>
          <w:szCs w:val="28"/>
          <w:lang w:eastAsia="ru-RU"/>
        </w:rPr>
        <w:t>для проведения функциональной МРТ головного мозга</w:t>
      </w:r>
      <w:r w:rsidRPr="006B6F4A">
        <w:rPr>
          <w:rFonts w:ascii="Times New Roman" w:eastAsia="Times New Roman" w:hAnsi="Times New Roman" w:cs="Times New Roman"/>
          <w:color w:val="000000"/>
          <w:sz w:val="28"/>
          <w:szCs w:val="28"/>
          <w:lang w:eastAsia="ru-RU"/>
        </w:rPr>
        <w:t xml:space="preserve">, которые будут применяться для </w:t>
      </w:r>
      <w:r w:rsidR="006B6F4A" w:rsidRPr="006B6F4A">
        <w:rPr>
          <w:rFonts w:ascii="Times New Roman" w:eastAsia="Times New Roman" w:hAnsi="Times New Roman" w:cs="Times New Roman"/>
          <w:color w:val="000000"/>
          <w:sz w:val="28"/>
          <w:szCs w:val="28"/>
          <w:lang w:eastAsia="ru-RU"/>
        </w:rPr>
        <w:t xml:space="preserve">дальнейшей работы и </w:t>
      </w:r>
      <w:r w:rsidRPr="006B6F4A">
        <w:rPr>
          <w:rFonts w:ascii="Times New Roman" w:eastAsia="Times New Roman" w:hAnsi="Times New Roman" w:cs="Times New Roman"/>
          <w:color w:val="000000"/>
          <w:sz w:val="28"/>
          <w:szCs w:val="28"/>
          <w:lang w:eastAsia="ru-RU"/>
        </w:rPr>
        <w:t>обучения. В дальнейшем они будут дополняться и совершенствоваться.</w:t>
      </w:r>
      <w:r w:rsidR="00F23EA7" w:rsidRPr="00F23EA7">
        <w:rPr>
          <w:rFonts w:ascii="Times New Roman" w:eastAsia="Times New Roman" w:hAnsi="Times New Roman" w:cs="Times New Roman"/>
          <w:color w:val="000000"/>
          <w:sz w:val="28"/>
          <w:szCs w:val="28"/>
          <w:lang w:eastAsia="ru-RU"/>
        </w:rPr>
        <w:t xml:space="preserve"> </w:t>
      </w:r>
    </w:p>
    <w:p w14:paraId="73B516CE" w14:textId="6B8261F7" w:rsidR="00F23EA7" w:rsidRPr="006B6F4A" w:rsidRDefault="00F23EA7" w:rsidP="00F23EA7">
      <w:pPr>
        <w:spacing w:before="100" w:beforeAutospacing="1" w:after="100" w:afterAutospacing="1"/>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 </w:t>
      </w:r>
      <w:r w:rsidRPr="006B6F4A">
        <w:rPr>
          <w:rFonts w:ascii="Times New Roman" w:eastAsia="Times New Roman" w:hAnsi="Times New Roman" w:cs="Times New Roman"/>
          <w:color w:val="000000"/>
          <w:sz w:val="28"/>
          <w:szCs w:val="28"/>
          <w:lang w:eastAsia="ru-RU"/>
        </w:rPr>
        <w:t>помощью функциональной МРТ созданы и апробированы системы тестовых задач, которые могут применяться для анализа различных сфер высшей неровной деятельности при различных заболеваниях.</w:t>
      </w:r>
    </w:p>
    <w:p w14:paraId="78EF4132" w14:textId="737FD20F" w:rsidR="007B5300" w:rsidRPr="006B6F4A" w:rsidRDefault="007B5300" w:rsidP="006B6F4A">
      <w:pPr>
        <w:spacing w:before="100" w:beforeAutospacing="1" w:after="100" w:afterAutospacing="1"/>
        <w:ind w:firstLine="708"/>
        <w:rPr>
          <w:rFonts w:ascii="Times New Roman" w:eastAsia="Times New Roman" w:hAnsi="Times New Roman" w:cs="Times New Roman"/>
          <w:color w:val="000000"/>
          <w:sz w:val="28"/>
          <w:szCs w:val="28"/>
          <w:lang w:eastAsia="ru-RU"/>
        </w:rPr>
      </w:pPr>
      <w:r w:rsidRPr="006B6F4A">
        <w:rPr>
          <w:rFonts w:ascii="Times New Roman" w:eastAsia="Times New Roman" w:hAnsi="Times New Roman" w:cs="Times New Roman"/>
          <w:color w:val="000000"/>
          <w:sz w:val="28"/>
          <w:szCs w:val="28"/>
          <w:lang w:eastAsia="ru-RU"/>
        </w:rPr>
        <w:t>Все цели, нам</w:t>
      </w:r>
      <w:r w:rsidR="006B6F4A">
        <w:rPr>
          <w:rFonts w:ascii="Times New Roman" w:eastAsia="Times New Roman" w:hAnsi="Times New Roman" w:cs="Times New Roman"/>
          <w:color w:val="000000"/>
          <w:sz w:val="28"/>
          <w:szCs w:val="28"/>
          <w:lang w:eastAsia="ru-RU"/>
        </w:rPr>
        <w:t>е</w:t>
      </w:r>
      <w:r w:rsidRPr="006B6F4A">
        <w:rPr>
          <w:rFonts w:ascii="Times New Roman" w:eastAsia="Times New Roman" w:hAnsi="Times New Roman" w:cs="Times New Roman"/>
          <w:color w:val="000000"/>
          <w:sz w:val="28"/>
          <w:szCs w:val="28"/>
          <w:lang w:eastAsia="ru-RU"/>
        </w:rPr>
        <w:t xml:space="preserve">ченные на </w:t>
      </w:r>
      <w:r w:rsidR="003E5352" w:rsidRPr="006B6F4A">
        <w:rPr>
          <w:rFonts w:ascii="Times New Roman" w:eastAsia="Times New Roman" w:hAnsi="Times New Roman" w:cs="Times New Roman"/>
          <w:color w:val="000000"/>
          <w:sz w:val="28"/>
          <w:szCs w:val="28"/>
          <w:lang w:eastAsia="ru-RU"/>
        </w:rPr>
        <w:t>2020</w:t>
      </w:r>
      <w:r w:rsidRPr="006B6F4A">
        <w:rPr>
          <w:rFonts w:ascii="Times New Roman" w:eastAsia="Times New Roman" w:hAnsi="Times New Roman" w:cs="Times New Roman"/>
          <w:color w:val="000000"/>
          <w:sz w:val="28"/>
          <w:szCs w:val="28"/>
          <w:lang w:eastAsia="ru-RU"/>
        </w:rPr>
        <w:t>, выполнены.</w:t>
      </w:r>
    </w:p>
    <w:p w14:paraId="0DA5239D" w14:textId="5E97CF27" w:rsidR="007B5300" w:rsidRPr="006B6F4A" w:rsidRDefault="007B5300" w:rsidP="006B6F4A">
      <w:pPr>
        <w:spacing w:before="100" w:beforeAutospacing="1" w:after="100" w:afterAutospacing="1"/>
        <w:ind w:firstLine="708"/>
        <w:rPr>
          <w:rFonts w:ascii="Times New Roman" w:eastAsia="Times New Roman" w:hAnsi="Times New Roman" w:cs="Times New Roman"/>
          <w:color w:val="000000"/>
          <w:sz w:val="28"/>
          <w:szCs w:val="28"/>
          <w:lang w:eastAsia="ru-RU"/>
        </w:rPr>
      </w:pPr>
      <w:r w:rsidRPr="006B6F4A">
        <w:rPr>
          <w:rFonts w:ascii="Times New Roman" w:eastAsia="Times New Roman" w:hAnsi="Times New Roman" w:cs="Times New Roman"/>
          <w:color w:val="000000"/>
          <w:sz w:val="28"/>
          <w:szCs w:val="28"/>
          <w:lang w:eastAsia="ru-RU"/>
        </w:rPr>
        <w:t>Начата работа над выполнением задач, намеченных к реализации в 202</w:t>
      </w:r>
      <w:r w:rsidR="003E5352" w:rsidRPr="006B6F4A">
        <w:rPr>
          <w:rFonts w:ascii="Times New Roman" w:eastAsia="Times New Roman" w:hAnsi="Times New Roman" w:cs="Times New Roman"/>
          <w:color w:val="000000"/>
          <w:sz w:val="28"/>
          <w:szCs w:val="28"/>
          <w:lang w:eastAsia="ru-RU"/>
        </w:rPr>
        <w:t>1</w:t>
      </w:r>
      <w:r w:rsidRPr="006B6F4A">
        <w:rPr>
          <w:rFonts w:ascii="Times New Roman" w:eastAsia="Times New Roman" w:hAnsi="Times New Roman" w:cs="Times New Roman"/>
          <w:color w:val="000000"/>
          <w:sz w:val="28"/>
          <w:szCs w:val="28"/>
          <w:lang w:eastAsia="ru-RU"/>
        </w:rPr>
        <w:t>г.</w:t>
      </w:r>
    </w:p>
    <w:sectPr w:rsidR="007B5300" w:rsidRPr="006B6F4A" w:rsidSect="002E4535">
      <w:footerReference w:type="even" r:id="rId51"/>
      <w:footerReference w:type="default" r:id="rId52"/>
      <w:pgSz w:w="11906" w:h="16838"/>
      <w:pgMar w:top="851" w:right="851" w:bottom="851"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3415D9" w14:textId="77777777" w:rsidR="0016106F" w:rsidRDefault="0016106F">
      <w:r>
        <w:separator/>
      </w:r>
    </w:p>
  </w:endnote>
  <w:endnote w:type="continuationSeparator" w:id="0">
    <w:p w14:paraId="517D6EE3" w14:textId="77777777" w:rsidR="0016106F" w:rsidRDefault="001610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ourier New">
    <w:panose1 w:val="02070309020205020404"/>
    <w:charset w:val="CC"/>
    <w:family w:val="modern"/>
    <w:pitch w:val="fixed"/>
    <w:sig w:usb0="E0002EFF" w:usb1="C0007843" w:usb2="00000009" w:usb3="00000000" w:csb0="000001FF" w:csb1="00000000"/>
  </w:font>
  <w:font w:name="Liberation Serif">
    <w:altName w:val="Times New Roman"/>
    <w:charset w:val="01"/>
    <w:family w:val="roman"/>
    <w:pitch w:val="variable"/>
  </w:font>
  <w:font w:name="Adobe Heiti Std R">
    <w:panose1 w:val="00000000000000000000"/>
    <w:charset w:val="00"/>
    <w:family w:val="roman"/>
    <w:notTrueType/>
    <w:pitch w:val="default"/>
  </w:font>
  <w:font w:name="FreeSans">
    <w:altName w:val="Cambria"/>
    <w:panose1 w:val="00000000000000000000"/>
    <w:charset w:val="00"/>
    <w:family w:val="roman"/>
    <w:notTrueType/>
    <w:pitch w:val="default"/>
  </w:font>
  <w:font w:name="TimesNewRoman???????">
    <w:altName w:val="Times New Roman"/>
    <w:charset w:val="01"/>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A8C3F1" w14:textId="77777777" w:rsidR="0040285C" w:rsidRDefault="0040285C" w:rsidP="000032E5">
    <w:pPr>
      <w:pStyle w:val="aa"/>
      <w:framePr w:wrap="around" w:vAnchor="text" w:hAnchor="margin" w:xAlign="right" w:y="1"/>
      <w:rPr>
        <w:rStyle w:val="ac"/>
      </w:rPr>
    </w:pPr>
    <w:r>
      <w:rPr>
        <w:rStyle w:val="ac"/>
      </w:rPr>
      <w:fldChar w:fldCharType="begin"/>
    </w:r>
    <w:r>
      <w:rPr>
        <w:rStyle w:val="ac"/>
      </w:rPr>
      <w:instrText xml:space="preserve">PAGE  </w:instrText>
    </w:r>
    <w:r>
      <w:rPr>
        <w:rStyle w:val="ac"/>
      </w:rPr>
      <w:fldChar w:fldCharType="end"/>
    </w:r>
  </w:p>
  <w:p w14:paraId="7F71F01B" w14:textId="77777777" w:rsidR="0040285C" w:rsidRDefault="0040285C" w:rsidP="002E4535">
    <w:pPr>
      <w:pStyle w:val="a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19030" w14:textId="77777777" w:rsidR="0040285C" w:rsidRPr="005C4A79" w:rsidRDefault="0040285C" w:rsidP="000032E5">
    <w:pPr>
      <w:pStyle w:val="aa"/>
      <w:framePr w:wrap="around" w:vAnchor="text" w:hAnchor="margin" w:xAlign="right" w:y="1"/>
      <w:rPr>
        <w:rStyle w:val="ac"/>
        <w:rFonts w:ascii="Times New Roman" w:hAnsi="Times New Roman" w:cs="Times New Roman"/>
      </w:rPr>
    </w:pPr>
    <w:r w:rsidRPr="005C4A79">
      <w:rPr>
        <w:rStyle w:val="ac"/>
        <w:rFonts w:ascii="Times New Roman" w:hAnsi="Times New Roman" w:cs="Times New Roman"/>
      </w:rPr>
      <w:fldChar w:fldCharType="begin"/>
    </w:r>
    <w:r w:rsidRPr="005C4A79">
      <w:rPr>
        <w:rStyle w:val="ac"/>
        <w:rFonts w:ascii="Times New Roman" w:hAnsi="Times New Roman" w:cs="Times New Roman"/>
      </w:rPr>
      <w:instrText xml:space="preserve">PAGE  </w:instrText>
    </w:r>
    <w:r w:rsidRPr="005C4A79">
      <w:rPr>
        <w:rStyle w:val="ac"/>
        <w:rFonts w:ascii="Times New Roman" w:hAnsi="Times New Roman" w:cs="Times New Roman"/>
      </w:rPr>
      <w:fldChar w:fldCharType="separate"/>
    </w:r>
    <w:r w:rsidR="00E96747">
      <w:rPr>
        <w:rStyle w:val="ac"/>
        <w:rFonts w:ascii="Times New Roman" w:hAnsi="Times New Roman" w:cs="Times New Roman"/>
        <w:noProof/>
      </w:rPr>
      <w:t>60</w:t>
    </w:r>
    <w:r w:rsidRPr="005C4A79">
      <w:rPr>
        <w:rStyle w:val="ac"/>
        <w:rFonts w:ascii="Times New Roman" w:hAnsi="Times New Roman" w:cs="Times New Roman"/>
      </w:rPr>
      <w:fldChar w:fldCharType="end"/>
    </w:r>
  </w:p>
  <w:p w14:paraId="55355ECC" w14:textId="77777777" w:rsidR="0040285C" w:rsidRDefault="0040285C" w:rsidP="002E4535">
    <w:pPr>
      <w:pStyle w:val="a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5D3FAE" w14:textId="77777777" w:rsidR="0016106F" w:rsidRDefault="0016106F">
      <w:r>
        <w:separator/>
      </w:r>
    </w:p>
  </w:footnote>
  <w:footnote w:type="continuationSeparator" w:id="0">
    <w:p w14:paraId="1270E78A" w14:textId="77777777" w:rsidR="0016106F" w:rsidRDefault="0016106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D3247B"/>
    <w:multiLevelType w:val="hybridMultilevel"/>
    <w:tmpl w:val="D6227E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D65A77"/>
    <w:multiLevelType w:val="hybridMultilevel"/>
    <w:tmpl w:val="7B841DD4"/>
    <w:lvl w:ilvl="0" w:tplc="91888CE6">
      <w:start w:val="1"/>
      <w:numFmt w:val="decimal"/>
      <w:lvlText w:val="%1."/>
      <w:lvlJc w:val="left"/>
      <w:pPr>
        <w:tabs>
          <w:tab w:val="num" w:pos="720"/>
        </w:tabs>
        <w:ind w:left="720" w:hanging="360"/>
      </w:pPr>
    </w:lvl>
    <w:lvl w:ilvl="1" w:tplc="D290630E" w:tentative="1">
      <w:start w:val="1"/>
      <w:numFmt w:val="decimal"/>
      <w:lvlText w:val="%2."/>
      <w:lvlJc w:val="left"/>
      <w:pPr>
        <w:tabs>
          <w:tab w:val="num" w:pos="1440"/>
        </w:tabs>
        <w:ind w:left="1440" w:hanging="360"/>
      </w:pPr>
    </w:lvl>
    <w:lvl w:ilvl="2" w:tplc="9AFE6EF0" w:tentative="1">
      <w:start w:val="1"/>
      <w:numFmt w:val="decimal"/>
      <w:lvlText w:val="%3."/>
      <w:lvlJc w:val="left"/>
      <w:pPr>
        <w:tabs>
          <w:tab w:val="num" w:pos="2160"/>
        </w:tabs>
        <w:ind w:left="2160" w:hanging="360"/>
      </w:pPr>
    </w:lvl>
    <w:lvl w:ilvl="3" w:tplc="5978B9EA" w:tentative="1">
      <w:start w:val="1"/>
      <w:numFmt w:val="decimal"/>
      <w:lvlText w:val="%4."/>
      <w:lvlJc w:val="left"/>
      <w:pPr>
        <w:tabs>
          <w:tab w:val="num" w:pos="2880"/>
        </w:tabs>
        <w:ind w:left="2880" w:hanging="360"/>
      </w:pPr>
    </w:lvl>
    <w:lvl w:ilvl="4" w:tplc="EA0A48B2" w:tentative="1">
      <w:start w:val="1"/>
      <w:numFmt w:val="decimal"/>
      <w:lvlText w:val="%5."/>
      <w:lvlJc w:val="left"/>
      <w:pPr>
        <w:tabs>
          <w:tab w:val="num" w:pos="3600"/>
        </w:tabs>
        <w:ind w:left="3600" w:hanging="360"/>
      </w:pPr>
    </w:lvl>
    <w:lvl w:ilvl="5" w:tplc="274A8B72" w:tentative="1">
      <w:start w:val="1"/>
      <w:numFmt w:val="decimal"/>
      <w:lvlText w:val="%6."/>
      <w:lvlJc w:val="left"/>
      <w:pPr>
        <w:tabs>
          <w:tab w:val="num" w:pos="4320"/>
        </w:tabs>
        <w:ind w:left="4320" w:hanging="360"/>
      </w:pPr>
    </w:lvl>
    <w:lvl w:ilvl="6" w:tplc="F5F0B8E2" w:tentative="1">
      <w:start w:val="1"/>
      <w:numFmt w:val="decimal"/>
      <w:lvlText w:val="%7."/>
      <w:lvlJc w:val="left"/>
      <w:pPr>
        <w:tabs>
          <w:tab w:val="num" w:pos="5040"/>
        </w:tabs>
        <w:ind w:left="5040" w:hanging="360"/>
      </w:pPr>
    </w:lvl>
    <w:lvl w:ilvl="7" w:tplc="456E0242" w:tentative="1">
      <w:start w:val="1"/>
      <w:numFmt w:val="decimal"/>
      <w:lvlText w:val="%8."/>
      <w:lvlJc w:val="left"/>
      <w:pPr>
        <w:tabs>
          <w:tab w:val="num" w:pos="5760"/>
        </w:tabs>
        <w:ind w:left="5760" w:hanging="360"/>
      </w:pPr>
    </w:lvl>
    <w:lvl w:ilvl="8" w:tplc="DBA6F174" w:tentative="1">
      <w:start w:val="1"/>
      <w:numFmt w:val="decimal"/>
      <w:lvlText w:val="%9."/>
      <w:lvlJc w:val="left"/>
      <w:pPr>
        <w:tabs>
          <w:tab w:val="num" w:pos="6480"/>
        </w:tabs>
        <w:ind w:left="6480" w:hanging="360"/>
      </w:pPr>
    </w:lvl>
  </w:abstractNum>
  <w:abstractNum w:abstractNumId="2" w15:restartNumberingAfterBreak="0">
    <w:nsid w:val="122B3909"/>
    <w:multiLevelType w:val="hybridMultilevel"/>
    <w:tmpl w:val="8548A8EC"/>
    <w:lvl w:ilvl="0" w:tplc="17AA2C24">
      <w:start w:val="1"/>
      <w:numFmt w:val="bullet"/>
      <w:lvlText w:val="•"/>
      <w:lvlJc w:val="left"/>
      <w:pPr>
        <w:tabs>
          <w:tab w:val="num" w:pos="720"/>
        </w:tabs>
        <w:ind w:left="720" w:hanging="360"/>
      </w:pPr>
      <w:rPr>
        <w:rFonts w:ascii="Arial" w:hAnsi="Arial" w:hint="default"/>
      </w:rPr>
    </w:lvl>
    <w:lvl w:ilvl="1" w:tplc="BABAE6D0">
      <w:start w:val="1"/>
      <w:numFmt w:val="bullet"/>
      <w:lvlText w:val="•"/>
      <w:lvlJc w:val="left"/>
      <w:pPr>
        <w:tabs>
          <w:tab w:val="num" w:pos="1440"/>
        </w:tabs>
        <w:ind w:left="1440" w:hanging="360"/>
      </w:pPr>
      <w:rPr>
        <w:rFonts w:ascii="Arial" w:hAnsi="Arial" w:hint="default"/>
      </w:rPr>
    </w:lvl>
    <w:lvl w:ilvl="2" w:tplc="52887FC8" w:tentative="1">
      <w:start w:val="1"/>
      <w:numFmt w:val="bullet"/>
      <w:lvlText w:val="•"/>
      <w:lvlJc w:val="left"/>
      <w:pPr>
        <w:tabs>
          <w:tab w:val="num" w:pos="2160"/>
        </w:tabs>
        <w:ind w:left="2160" w:hanging="360"/>
      </w:pPr>
      <w:rPr>
        <w:rFonts w:ascii="Arial" w:hAnsi="Arial" w:hint="default"/>
      </w:rPr>
    </w:lvl>
    <w:lvl w:ilvl="3" w:tplc="7EC27792" w:tentative="1">
      <w:start w:val="1"/>
      <w:numFmt w:val="bullet"/>
      <w:lvlText w:val="•"/>
      <w:lvlJc w:val="left"/>
      <w:pPr>
        <w:tabs>
          <w:tab w:val="num" w:pos="2880"/>
        </w:tabs>
        <w:ind w:left="2880" w:hanging="360"/>
      </w:pPr>
      <w:rPr>
        <w:rFonts w:ascii="Arial" w:hAnsi="Arial" w:hint="default"/>
      </w:rPr>
    </w:lvl>
    <w:lvl w:ilvl="4" w:tplc="A9D24C1C" w:tentative="1">
      <w:start w:val="1"/>
      <w:numFmt w:val="bullet"/>
      <w:lvlText w:val="•"/>
      <w:lvlJc w:val="left"/>
      <w:pPr>
        <w:tabs>
          <w:tab w:val="num" w:pos="3600"/>
        </w:tabs>
        <w:ind w:left="3600" w:hanging="360"/>
      </w:pPr>
      <w:rPr>
        <w:rFonts w:ascii="Arial" w:hAnsi="Arial" w:hint="default"/>
      </w:rPr>
    </w:lvl>
    <w:lvl w:ilvl="5" w:tplc="46BE6186" w:tentative="1">
      <w:start w:val="1"/>
      <w:numFmt w:val="bullet"/>
      <w:lvlText w:val="•"/>
      <w:lvlJc w:val="left"/>
      <w:pPr>
        <w:tabs>
          <w:tab w:val="num" w:pos="4320"/>
        </w:tabs>
        <w:ind w:left="4320" w:hanging="360"/>
      </w:pPr>
      <w:rPr>
        <w:rFonts w:ascii="Arial" w:hAnsi="Arial" w:hint="default"/>
      </w:rPr>
    </w:lvl>
    <w:lvl w:ilvl="6" w:tplc="A8D8EB96" w:tentative="1">
      <w:start w:val="1"/>
      <w:numFmt w:val="bullet"/>
      <w:lvlText w:val="•"/>
      <w:lvlJc w:val="left"/>
      <w:pPr>
        <w:tabs>
          <w:tab w:val="num" w:pos="5040"/>
        </w:tabs>
        <w:ind w:left="5040" w:hanging="360"/>
      </w:pPr>
      <w:rPr>
        <w:rFonts w:ascii="Arial" w:hAnsi="Arial" w:hint="default"/>
      </w:rPr>
    </w:lvl>
    <w:lvl w:ilvl="7" w:tplc="732E1422" w:tentative="1">
      <w:start w:val="1"/>
      <w:numFmt w:val="bullet"/>
      <w:lvlText w:val="•"/>
      <w:lvlJc w:val="left"/>
      <w:pPr>
        <w:tabs>
          <w:tab w:val="num" w:pos="5760"/>
        </w:tabs>
        <w:ind w:left="5760" w:hanging="360"/>
      </w:pPr>
      <w:rPr>
        <w:rFonts w:ascii="Arial" w:hAnsi="Arial" w:hint="default"/>
      </w:rPr>
    </w:lvl>
    <w:lvl w:ilvl="8" w:tplc="D3341CA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BE13180"/>
    <w:multiLevelType w:val="hybridMultilevel"/>
    <w:tmpl w:val="807A57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A9A19E9"/>
    <w:multiLevelType w:val="hybridMultilevel"/>
    <w:tmpl w:val="72DA8A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3127F14"/>
    <w:multiLevelType w:val="hybridMultilevel"/>
    <w:tmpl w:val="9E0EFDD6"/>
    <w:lvl w:ilvl="0" w:tplc="DFE02682">
      <w:start w:val="1"/>
      <w:numFmt w:val="decimal"/>
      <w:lvlText w:val="%1."/>
      <w:lvlJc w:val="left"/>
      <w:pPr>
        <w:ind w:left="729" w:hanging="36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46C5BD7"/>
    <w:multiLevelType w:val="hybridMultilevel"/>
    <w:tmpl w:val="253CD3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95C3411"/>
    <w:multiLevelType w:val="hybridMultilevel"/>
    <w:tmpl w:val="DCE85B80"/>
    <w:lvl w:ilvl="0" w:tplc="567C42C4">
      <w:start w:val="1"/>
      <w:numFmt w:val="decimal"/>
      <w:lvlText w:val="%1."/>
      <w:lvlJc w:val="left"/>
      <w:pPr>
        <w:ind w:left="729" w:hanging="36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C2460D1"/>
    <w:multiLevelType w:val="hybridMultilevel"/>
    <w:tmpl w:val="DBBA25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24050BC"/>
    <w:multiLevelType w:val="hybridMultilevel"/>
    <w:tmpl w:val="9272C0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3EF5148"/>
    <w:multiLevelType w:val="hybridMultilevel"/>
    <w:tmpl w:val="9272C0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AB05FB0"/>
    <w:multiLevelType w:val="hybridMultilevel"/>
    <w:tmpl w:val="2BEEB6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0B24FBF"/>
    <w:multiLevelType w:val="hybridMultilevel"/>
    <w:tmpl w:val="238C25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42401A3"/>
    <w:multiLevelType w:val="hybridMultilevel"/>
    <w:tmpl w:val="068A3B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F567982"/>
    <w:multiLevelType w:val="hybridMultilevel"/>
    <w:tmpl w:val="74F08A46"/>
    <w:lvl w:ilvl="0" w:tplc="054467A8">
      <w:start w:val="1"/>
      <w:numFmt w:val="decimal"/>
      <w:lvlText w:val="%1."/>
      <w:lvlJc w:val="left"/>
      <w:pPr>
        <w:tabs>
          <w:tab w:val="num" w:pos="720"/>
        </w:tabs>
        <w:ind w:left="720" w:hanging="360"/>
      </w:pPr>
      <w:rPr>
        <w:rFonts w:hint="default"/>
      </w:rPr>
    </w:lvl>
    <w:lvl w:ilvl="1" w:tplc="19BCC876" w:tentative="1">
      <w:start w:val="1"/>
      <w:numFmt w:val="bullet"/>
      <w:lvlText w:val="•"/>
      <w:lvlJc w:val="left"/>
      <w:pPr>
        <w:tabs>
          <w:tab w:val="num" w:pos="1440"/>
        </w:tabs>
        <w:ind w:left="1440" w:hanging="360"/>
      </w:pPr>
      <w:rPr>
        <w:rFonts w:ascii="Arial" w:hAnsi="Arial" w:hint="default"/>
      </w:rPr>
    </w:lvl>
    <w:lvl w:ilvl="2" w:tplc="0B065C78" w:tentative="1">
      <w:start w:val="1"/>
      <w:numFmt w:val="bullet"/>
      <w:lvlText w:val="•"/>
      <w:lvlJc w:val="left"/>
      <w:pPr>
        <w:tabs>
          <w:tab w:val="num" w:pos="2160"/>
        </w:tabs>
        <w:ind w:left="2160" w:hanging="360"/>
      </w:pPr>
      <w:rPr>
        <w:rFonts w:ascii="Arial" w:hAnsi="Arial" w:hint="default"/>
      </w:rPr>
    </w:lvl>
    <w:lvl w:ilvl="3" w:tplc="DDE653C2" w:tentative="1">
      <w:start w:val="1"/>
      <w:numFmt w:val="bullet"/>
      <w:lvlText w:val="•"/>
      <w:lvlJc w:val="left"/>
      <w:pPr>
        <w:tabs>
          <w:tab w:val="num" w:pos="2880"/>
        </w:tabs>
        <w:ind w:left="2880" w:hanging="360"/>
      </w:pPr>
      <w:rPr>
        <w:rFonts w:ascii="Arial" w:hAnsi="Arial" w:hint="default"/>
      </w:rPr>
    </w:lvl>
    <w:lvl w:ilvl="4" w:tplc="A282ED9C" w:tentative="1">
      <w:start w:val="1"/>
      <w:numFmt w:val="bullet"/>
      <w:lvlText w:val="•"/>
      <w:lvlJc w:val="left"/>
      <w:pPr>
        <w:tabs>
          <w:tab w:val="num" w:pos="3600"/>
        </w:tabs>
        <w:ind w:left="3600" w:hanging="360"/>
      </w:pPr>
      <w:rPr>
        <w:rFonts w:ascii="Arial" w:hAnsi="Arial" w:hint="default"/>
      </w:rPr>
    </w:lvl>
    <w:lvl w:ilvl="5" w:tplc="2D78A88C" w:tentative="1">
      <w:start w:val="1"/>
      <w:numFmt w:val="bullet"/>
      <w:lvlText w:val="•"/>
      <w:lvlJc w:val="left"/>
      <w:pPr>
        <w:tabs>
          <w:tab w:val="num" w:pos="4320"/>
        </w:tabs>
        <w:ind w:left="4320" w:hanging="360"/>
      </w:pPr>
      <w:rPr>
        <w:rFonts w:ascii="Arial" w:hAnsi="Arial" w:hint="default"/>
      </w:rPr>
    </w:lvl>
    <w:lvl w:ilvl="6" w:tplc="9168B9B6" w:tentative="1">
      <w:start w:val="1"/>
      <w:numFmt w:val="bullet"/>
      <w:lvlText w:val="•"/>
      <w:lvlJc w:val="left"/>
      <w:pPr>
        <w:tabs>
          <w:tab w:val="num" w:pos="5040"/>
        </w:tabs>
        <w:ind w:left="5040" w:hanging="360"/>
      </w:pPr>
      <w:rPr>
        <w:rFonts w:ascii="Arial" w:hAnsi="Arial" w:hint="default"/>
      </w:rPr>
    </w:lvl>
    <w:lvl w:ilvl="7" w:tplc="00BC89E6" w:tentative="1">
      <w:start w:val="1"/>
      <w:numFmt w:val="bullet"/>
      <w:lvlText w:val="•"/>
      <w:lvlJc w:val="left"/>
      <w:pPr>
        <w:tabs>
          <w:tab w:val="num" w:pos="5760"/>
        </w:tabs>
        <w:ind w:left="5760" w:hanging="360"/>
      </w:pPr>
      <w:rPr>
        <w:rFonts w:ascii="Arial" w:hAnsi="Arial" w:hint="default"/>
      </w:rPr>
    </w:lvl>
    <w:lvl w:ilvl="8" w:tplc="CC521F5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07636F7"/>
    <w:multiLevelType w:val="hybridMultilevel"/>
    <w:tmpl w:val="B918602C"/>
    <w:lvl w:ilvl="0" w:tplc="0419000F">
      <w:start w:val="1"/>
      <w:numFmt w:val="decimal"/>
      <w:lvlText w:val="%1."/>
      <w:lvlJc w:val="left"/>
      <w:pPr>
        <w:ind w:left="1170" w:hanging="360"/>
      </w:pPr>
    </w:lvl>
    <w:lvl w:ilvl="1" w:tplc="04190019" w:tentative="1">
      <w:start w:val="1"/>
      <w:numFmt w:val="lowerLetter"/>
      <w:lvlText w:val="%2."/>
      <w:lvlJc w:val="left"/>
      <w:pPr>
        <w:ind w:left="1890" w:hanging="360"/>
      </w:pPr>
    </w:lvl>
    <w:lvl w:ilvl="2" w:tplc="0419001B" w:tentative="1">
      <w:start w:val="1"/>
      <w:numFmt w:val="lowerRoman"/>
      <w:lvlText w:val="%3."/>
      <w:lvlJc w:val="right"/>
      <w:pPr>
        <w:ind w:left="2610" w:hanging="180"/>
      </w:pPr>
    </w:lvl>
    <w:lvl w:ilvl="3" w:tplc="0419000F" w:tentative="1">
      <w:start w:val="1"/>
      <w:numFmt w:val="decimal"/>
      <w:lvlText w:val="%4."/>
      <w:lvlJc w:val="left"/>
      <w:pPr>
        <w:ind w:left="3330" w:hanging="360"/>
      </w:pPr>
    </w:lvl>
    <w:lvl w:ilvl="4" w:tplc="04190019" w:tentative="1">
      <w:start w:val="1"/>
      <w:numFmt w:val="lowerLetter"/>
      <w:lvlText w:val="%5."/>
      <w:lvlJc w:val="left"/>
      <w:pPr>
        <w:ind w:left="4050" w:hanging="360"/>
      </w:pPr>
    </w:lvl>
    <w:lvl w:ilvl="5" w:tplc="0419001B" w:tentative="1">
      <w:start w:val="1"/>
      <w:numFmt w:val="lowerRoman"/>
      <w:lvlText w:val="%6."/>
      <w:lvlJc w:val="right"/>
      <w:pPr>
        <w:ind w:left="4770" w:hanging="180"/>
      </w:pPr>
    </w:lvl>
    <w:lvl w:ilvl="6" w:tplc="0419000F" w:tentative="1">
      <w:start w:val="1"/>
      <w:numFmt w:val="decimal"/>
      <w:lvlText w:val="%7."/>
      <w:lvlJc w:val="left"/>
      <w:pPr>
        <w:ind w:left="5490" w:hanging="360"/>
      </w:pPr>
    </w:lvl>
    <w:lvl w:ilvl="7" w:tplc="04190019" w:tentative="1">
      <w:start w:val="1"/>
      <w:numFmt w:val="lowerLetter"/>
      <w:lvlText w:val="%8."/>
      <w:lvlJc w:val="left"/>
      <w:pPr>
        <w:ind w:left="6210" w:hanging="360"/>
      </w:pPr>
    </w:lvl>
    <w:lvl w:ilvl="8" w:tplc="0419001B" w:tentative="1">
      <w:start w:val="1"/>
      <w:numFmt w:val="lowerRoman"/>
      <w:lvlText w:val="%9."/>
      <w:lvlJc w:val="right"/>
      <w:pPr>
        <w:ind w:left="6930" w:hanging="180"/>
      </w:pPr>
    </w:lvl>
  </w:abstractNum>
  <w:abstractNum w:abstractNumId="16" w15:restartNumberingAfterBreak="0">
    <w:nsid w:val="727D6E17"/>
    <w:multiLevelType w:val="multilevel"/>
    <w:tmpl w:val="C0365F9C"/>
    <w:lvl w:ilvl="0">
      <w:start w:val="1"/>
      <w:numFmt w:val="decimal"/>
      <w:lvlText w:val="%1."/>
      <w:lvlJc w:val="left"/>
      <w:pPr>
        <w:ind w:left="644"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7CDF37E1"/>
    <w:multiLevelType w:val="hybridMultilevel"/>
    <w:tmpl w:val="1AC2F450"/>
    <w:lvl w:ilvl="0" w:tplc="054467A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7E195638"/>
    <w:multiLevelType w:val="multilevel"/>
    <w:tmpl w:val="EF8A159E"/>
    <w:lvl w:ilvl="0">
      <w:start w:val="1"/>
      <w:numFmt w:val="decimal"/>
      <w:lvlText w:val="%1."/>
      <w:lvlJc w:val="left"/>
      <w:pPr>
        <w:tabs>
          <w:tab w:val="num" w:pos="0"/>
        </w:tabs>
        <w:ind w:left="1069" w:hanging="360"/>
      </w:pPr>
    </w:lvl>
    <w:lvl w:ilvl="1">
      <w:start w:val="1"/>
      <w:numFmt w:val="lowerLetter"/>
      <w:lvlText w:val="%2."/>
      <w:lvlJc w:val="left"/>
      <w:pPr>
        <w:tabs>
          <w:tab w:val="num" w:pos="0"/>
        </w:tabs>
        <w:ind w:left="1789" w:hanging="360"/>
      </w:pPr>
    </w:lvl>
    <w:lvl w:ilvl="2">
      <w:start w:val="1"/>
      <w:numFmt w:val="lowerRoman"/>
      <w:lvlText w:val="%3."/>
      <w:lvlJc w:val="right"/>
      <w:pPr>
        <w:tabs>
          <w:tab w:val="num" w:pos="0"/>
        </w:tabs>
        <w:ind w:left="2509" w:hanging="180"/>
      </w:pPr>
    </w:lvl>
    <w:lvl w:ilvl="3">
      <w:start w:val="1"/>
      <w:numFmt w:val="decimal"/>
      <w:lvlText w:val="%4."/>
      <w:lvlJc w:val="left"/>
      <w:pPr>
        <w:tabs>
          <w:tab w:val="num" w:pos="0"/>
        </w:tabs>
        <w:ind w:left="3229" w:hanging="360"/>
      </w:pPr>
    </w:lvl>
    <w:lvl w:ilvl="4">
      <w:start w:val="1"/>
      <w:numFmt w:val="lowerLetter"/>
      <w:lvlText w:val="%5."/>
      <w:lvlJc w:val="left"/>
      <w:pPr>
        <w:tabs>
          <w:tab w:val="num" w:pos="0"/>
        </w:tabs>
        <w:ind w:left="3949" w:hanging="360"/>
      </w:pPr>
    </w:lvl>
    <w:lvl w:ilvl="5">
      <w:start w:val="1"/>
      <w:numFmt w:val="lowerRoman"/>
      <w:lvlText w:val="%6."/>
      <w:lvlJc w:val="right"/>
      <w:pPr>
        <w:tabs>
          <w:tab w:val="num" w:pos="0"/>
        </w:tabs>
        <w:ind w:left="4669" w:hanging="180"/>
      </w:pPr>
    </w:lvl>
    <w:lvl w:ilvl="6">
      <w:start w:val="1"/>
      <w:numFmt w:val="decimal"/>
      <w:lvlText w:val="%7."/>
      <w:lvlJc w:val="left"/>
      <w:pPr>
        <w:tabs>
          <w:tab w:val="num" w:pos="0"/>
        </w:tabs>
        <w:ind w:left="5389" w:hanging="360"/>
      </w:pPr>
    </w:lvl>
    <w:lvl w:ilvl="7">
      <w:start w:val="1"/>
      <w:numFmt w:val="lowerLetter"/>
      <w:lvlText w:val="%8."/>
      <w:lvlJc w:val="left"/>
      <w:pPr>
        <w:tabs>
          <w:tab w:val="num" w:pos="0"/>
        </w:tabs>
        <w:ind w:left="6109" w:hanging="360"/>
      </w:pPr>
    </w:lvl>
    <w:lvl w:ilvl="8">
      <w:start w:val="1"/>
      <w:numFmt w:val="lowerRoman"/>
      <w:lvlText w:val="%9."/>
      <w:lvlJc w:val="right"/>
      <w:pPr>
        <w:tabs>
          <w:tab w:val="num" w:pos="0"/>
        </w:tabs>
        <w:ind w:left="6829" w:hanging="180"/>
      </w:pPr>
    </w:lvl>
  </w:abstractNum>
  <w:abstractNum w:abstractNumId="19" w15:restartNumberingAfterBreak="0">
    <w:nsid w:val="7F1C3B2E"/>
    <w:multiLevelType w:val="hybridMultilevel"/>
    <w:tmpl w:val="B3C41904"/>
    <w:lvl w:ilvl="0" w:tplc="054467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12"/>
  </w:num>
  <w:num w:numId="3">
    <w:abstractNumId w:val="3"/>
  </w:num>
  <w:num w:numId="4">
    <w:abstractNumId w:val="10"/>
  </w:num>
  <w:num w:numId="5">
    <w:abstractNumId w:val="19"/>
  </w:num>
  <w:num w:numId="6">
    <w:abstractNumId w:val="17"/>
  </w:num>
  <w:num w:numId="7">
    <w:abstractNumId w:val="15"/>
  </w:num>
  <w:num w:numId="8">
    <w:abstractNumId w:val="18"/>
  </w:num>
  <w:num w:numId="9">
    <w:abstractNumId w:val="16"/>
  </w:num>
  <w:num w:numId="10">
    <w:abstractNumId w:val="6"/>
  </w:num>
  <w:num w:numId="11">
    <w:abstractNumId w:val="0"/>
  </w:num>
  <w:num w:numId="12">
    <w:abstractNumId w:val="1"/>
  </w:num>
  <w:num w:numId="13">
    <w:abstractNumId w:val="9"/>
  </w:num>
  <w:num w:numId="14">
    <w:abstractNumId w:val="13"/>
  </w:num>
  <w:num w:numId="15">
    <w:abstractNumId w:val="11"/>
  </w:num>
  <w:num w:numId="16">
    <w:abstractNumId w:val="7"/>
  </w:num>
  <w:num w:numId="17">
    <w:abstractNumId w:val="5"/>
  </w:num>
  <w:num w:numId="18">
    <w:abstractNumId w:val="2"/>
  </w:num>
  <w:num w:numId="19">
    <w:abstractNumId w:val="14"/>
  </w:num>
  <w:num w:numId="20">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08"/>
  <w:autoHyphenation/>
  <w:hyphenationZone w:val="357"/>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6A92"/>
    <w:rsid w:val="000032E5"/>
    <w:rsid w:val="00007709"/>
    <w:rsid w:val="000128E4"/>
    <w:rsid w:val="00013D9A"/>
    <w:rsid w:val="00020932"/>
    <w:rsid w:val="00032404"/>
    <w:rsid w:val="00034DD4"/>
    <w:rsid w:val="000355B8"/>
    <w:rsid w:val="00035FB3"/>
    <w:rsid w:val="00036442"/>
    <w:rsid w:val="00040596"/>
    <w:rsid w:val="000420E9"/>
    <w:rsid w:val="0004631C"/>
    <w:rsid w:val="00050231"/>
    <w:rsid w:val="000504FC"/>
    <w:rsid w:val="00051807"/>
    <w:rsid w:val="00053B66"/>
    <w:rsid w:val="0005651C"/>
    <w:rsid w:val="00071D47"/>
    <w:rsid w:val="00073750"/>
    <w:rsid w:val="000749CA"/>
    <w:rsid w:val="00076026"/>
    <w:rsid w:val="00084DDE"/>
    <w:rsid w:val="000861F6"/>
    <w:rsid w:val="00091050"/>
    <w:rsid w:val="00097848"/>
    <w:rsid w:val="000A245A"/>
    <w:rsid w:val="000A5BFA"/>
    <w:rsid w:val="000A6BE1"/>
    <w:rsid w:val="000B349C"/>
    <w:rsid w:val="000D06AB"/>
    <w:rsid w:val="000D1EED"/>
    <w:rsid w:val="000D2D94"/>
    <w:rsid w:val="000D4D81"/>
    <w:rsid w:val="000D7941"/>
    <w:rsid w:val="000E0840"/>
    <w:rsid w:val="000E53D8"/>
    <w:rsid w:val="000E63C9"/>
    <w:rsid w:val="000E799D"/>
    <w:rsid w:val="000E7DD1"/>
    <w:rsid w:val="000F0E6A"/>
    <w:rsid w:val="0010554D"/>
    <w:rsid w:val="00111DA0"/>
    <w:rsid w:val="0011314E"/>
    <w:rsid w:val="0011375E"/>
    <w:rsid w:val="001153BE"/>
    <w:rsid w:val="001170C0"/>
    <w:rsid w:val="00120C77"/>
    <w:rsid w:val="00122839"/>
    <w:rsid w:val="00125448"/>
    <w:rsid w:val="001337E6"/>
    <w:rsid w:val="00134A4C"/>
    <w:rsid w:val="001526E0"/>
    <w:rsid w:val="001546BB"/>
    <w:rsid w:val="00154A52"/>
    <w:rsid w:val="00155E57"/>
    <w:rsid w:val="0016106F"/>
    <w:rsid w:val="00161B51"/>
    <w:rsid w:val="00163A70"/>
    <w:rsid w:val="00165F97"/>
    <w:rsid w:val="0016690D"/>
    <w:rsid w:val="001776D9"/>
    <w:rsid w:val="001816FB"/>
    <w:rsid w:val="00185FC0"/>
    <w:rsid w:val="00191555"/>
    <w:rsid w:val="001A6A92"/>
    <w:rsid w:val="001A7550"/>
    <w:rsid w:val="001B15CF"/>
    <w:rsid w:val="001B1B74"/>
    <w:rsid w:val="001B2FD5"/>
    <w:rsid w:val="001B60CF"/>
    <w:rsid w:val="001C69A5"/>
    <w:rsid w:val="001D2424"/>
    <w:rsid w:val="001D25A0"/>
    <w:rsid w:val="001D7C6D"/>
    <w:rsid w:val="001E2B06"/>
    <w:rsid w:val="001E68AE"/>
    <w:rsid w:val="00202849"/>
    <w:rsid w:val="002040A7"/>
    <w:rsid w:val="002125DB"/>
    <w:rsid w:val="0021279C"/>
    <w:rsid w:val="0021397E"/>
    <w:rsid w:val="00214EB8"/>
    <w:rsid w:val="00221535"/>
    <w:rsid w:val="00223CF0"/>
    <w:rsid w:val="00234C54"/>
    <w:rsid w:val="00236E14"/>
    <w:rsid w:val="00236F6C"/>
    <w:rsid w:val="00237348"/>
    <w:rsid w:val="00241952"/>
    <w:rsid w:val="00245373"/>
    <w:rsid w:val="002729CE"/>
    <w:rsid w:val="00280C64"/>
    <w:rsid w:val="0028483A"/>
    <w:rsid w:val="00285A3F"/>
    <w:rsid w:val="00290120"/>
    <w:rsid w:val="00291E77"/>
    <w:rsid w:val="00293334"/>
    <w:rsid w:val="002B6553"/>
    <w:rsid w:val="002C41A1"/>
    <w:rsid w:val="002C7D05"/>
    <w:rsid w:val="002D0E55"/>
    <w:rsid w:val="002D3E0C"/>
    <w:rsid w:val="002D4D4A"/>
    <w:rsid w:val="002D4DCF"/>
    <w:rsid w:val="002E4535"/>
    <w:rsid w:val="002E5EBD"/>
    <w:rsid w:val="00300957"/>
    <w:rsid w:val="0030145F"/>
    <w:rsid w:val="003021FD"/>
    <w:rsid w:val="0030470E"/>
    <w:rsid w:val="00306D70"/>
    <w:rsid w:val="00307A9F"/>
    <w:rsid w:val="00311A3D"/>
    <w:rsid w:val="00313457"/>
    <w:rsid w:val="003138D0"/>
    <w:rsid w:val="003265B2"/>
    <w:rsid w:val="0033511B"/>
    <w:rsid w:val="00336746"/>
    <w:rsid w:val="00346B16"/>
    <w:rsid w:val="00356B49"/>
    <w:rsid w:val="003579A5"/>
    <w:rsid w:val="00361ED2"/>
    <w:rsid w:val="00362267"/>
    <w:rsid w:val="00367A13"/>
    <w:rsid w:val="0037079C"/>
    <w:rsid w:val="003723EB"/>
    <w:rsid w:val="0037640C"/>
    <w:rsid w:val="00376BA6"/>
    <w:rsid w:val="00377E98"/>
    <w:rsid w:val="003825FF"/>
    <w:rsid w:val="003946C1"/>
    <w:rsid w:val="003A02B4"/>
    <w:rsid w:val="003A3EA6"/>
    <w:rsid w:val="003A3F5B"/>
    <w:rsid w:val="003B0A00"/>
    <w:rsid w:val="003B2954"/>
    <w:rsid w:val="003B667E"/>
    <w:rsid w:val="003D0D1B"/>
    <w:rsid w:val="003D20BC"/>
    <w:rsid w:val="003D267B"/>
    <w:rsid w:val="003D48F7"/>
    <w:rsid w:val="003D7094"/>
    <w:rsid w:val="003E279B"/>
    <w:rsid w:val="003E5352"/>
    <w:rsid w:val="003F3735"/>
    <w:rsid w:val="003F3807"/>
    <w:rsid w:val="003F481E"/>
    <w:rsid w:val="003F780D"/>
    <w:rsid w:val="0040285C"/>
    <w:rsid w:val="00402AB2"/>
    <w:rsid w:val="00405780"/>
    <w:rsid w:val="00417651"/>
    <w:rsid w:val="00431219"/>
    <w:rsid w:val="00434568"/>
    <w:rsid w:val="00435667"/>
    <w:rsid w:val="0045079D"/>
    <w:rsid w:val="004566C7"/>
    <w:rsid w:val="004644A9"/>
    <w:rsid w:val="0047472B"/>
    <w:rsid w:val="004763B3"/>
    <w:rsid w:val="00481C92"/>
    <w:rsid w:val="00481E68"/>
    <w:rsid w:val="00482A1D"/>
    <w:rsid w:val="00483DBF"/>
    <w:rsid w:val="00490269"/>
    <w:rsid w:val="004A118B"/>
    <w:rsid w:val="004A295F"/>
    <w:rsid w:val="004A5B12"/>
    <w:rsid w:val="004A721E"/>
    <w:rsid w:val="004A7E77"/>
    <w:rsid w:val="004B09A2"/>
    <w:rsid w:val="004B0DAB"/>
    <w:rsid w:val="004B2D83"/>
    <w:rsid w:val="004B3FFF"/>
    <w:rsid w:val="004B65C0"/>
    <w:rsid w:val="004C72C0"/>
    <w:rsid w:val="004D1044"/>
    <w:rsid w:val="004D6E5B"/>
    <w:rsid w:val="004E0C68"/>
    <w:rsid w:val="004E196C"/>
    <w:rsid w:val="004E2806"/>
    <w:rsid w:val="004E2F83"/>
    <w:rsid w:val="004F133D"/>
    <w:rsid w:val="004F1A23"/>
    <w:rsid w:val="004F5E56"/>
    <w:rsid w:val="0050409F"/>
    <w:rsid w:val="00505152"/>
    <w:rsid w:val="005065DA"/>
    <w:rsid w:val="005077F5"/>
    <w:rsid w:val="00520EDD"/>
    <w:rsid w:val="00532DF3"/>
    <w:rsid w:val="005415EB"/>
    <w:rsid w:val="005447E2"/>
    <w:rsid w:val="00545312"/>
    <w:rsid w:val="00546985"/>
    <w:rsid w:val="00550C23"/>
    <w:rsid w:val="00553832"/>
    <w:rsid w:val="00557B27"/>
    <w:rsid w:val="005707DD"/>
    <w:rsid w:val="00573E9A"/>
    <w:rsid w:val="005752A1"/>
    <w:rsid w:val="00575BC3"/>
    <w:rsid w:val="00575F6E"/>
    <w:rsid w:val="00583113"/>
    <w:rsid w:val="005832E2"/>
    <w:rsid w:val="00586E80"/>
    <w:rsid w:val="00587EFD"/>
    <w:rsid w:val="00593433"/>
    <w:rsid w:val="00593E4A"/>
    <w:rsid w:val="005A0E50"/>
    <w:rsid w:val="005A0FF2"/>
    <w:rsid w:val="005A7DD9"/>
    <w:rsid w:val="005B39D5"/>
    <w:rsid w:val="005C3155"/>
    <w:rsid w:val="005C4A79"/>
    <w:rsid w:val="005C7642"/>
    <w:rsid w:val="005C7E62"/>
    <w:rsid w:val="005D3FFA"/>
    <w:rsid w:val="005E0F84"/>
    <w:rsid w:val="005E16C7"/>
    <w:rsid w:val="005F08CD"/>
    <w:rsid w:val="005F352D"/>
    <w:rsid w:val="0060544A"/>
    <w:rsid w:val="006107BB"/>
    <w:rsid w:val="006206AB"/>
    <w:rsid w:val="00620F74"/>
    <w:rsid w:val="00622AC6"/>
    <w:rsid w:val="0062550D"/>
    <w:rsid w:val="00625692"/>
    <w:rsid w:val="00626ADA"/>
    <w:rsid w:val="00631CF8"/>
    <w:rsid w:val="00636598"/>
    <w:rsid w:val="00636A37"/>
    <w:rsid w:val="00643F05"/>
    <w:rsid w:val="00647315"/>
    <w:rsid w:val="00650D41"/>
    <w:rsid w:val="0065587A"/>
    <w:rsid w:val="00657D1F"/>
    <w:rsid w:val="00661116"/>
    <w:rsid w:val="0066352B"/>
    <w:rsid w:val="00664CAF"/>
    <w:rsid w:val="00670F38"/>
    <w:rsid w:val="00673EF8"/>
    <w:rsid w:val="00680AAC"/>
    <w:rsid w:val="0068299D"/>
    <w:rsid w:val="006877A0"/>
    <w:rsid w:val="00691F59"/>
    <w:rsid w:val="0069347E"/>
    <w:rsid w:val="006A187A"/>
    <w:rsid w:val="006B04E8"/>
    <w:rsid w:val="006B3BFE"/>
    <w:rsid w:val="006B6F4A"/>
    <w:rsid w:val="006C32B5"/>
    <w:rsid w:val="006C7A3B"/>
    <w:rsid w:val="006D6B69"/>
    <w:rsid w:val="006E1090"/>
    <w:rsid w:val="006E491D"/>
    <w:rsid w:val="006E5FDC"/>
    <w:rsid w:val="006F3FEA"/>
    <w:rsid w:val="00700BE3"/>
    <w:rsid w:val="00705826"/>
    <w:rsid w:val="007069BD"/>
    <w:rsid w:val="00710C08"/>
    <w:rsid w:val="00711E7E"/>
    <w:rsid w:val="00713F4E"/>
    <w:rsid w:val="007174DF"/>
    <w:rsid w:val="007175F0"/>
    <w:rsid w:val="00722843"/>
    <w:rsid w:val="00723930"/>
    <w:rsid w:val="0072447E"/>
    <w:rsid w:val="00726086"/>
    <w:rsid w:val="007434FB"/>
    <w:rsid w:val="0074446D"/>
    <w:rsid w:val="00745B66"/>
    <w:rsid w:val="007463B4"/>
    <w:rsid w:val="00764A90"/>
    <w:rsid w:val="00765333"/>
    <w:rsid w:val="007654FD"/>
    <w:rsid w:val="00766BF8"/>
    <w:rsid w:val="0076769A"/>
    <w:rsid w:val="00774D3C"/>
    <w:rsid w:val="0077556D"/>
    <w:rsid w:val="007778DC"/>
    <w:rsid w:val="007812AC"/>
    <w:rsid w:val="00787BC4"/>
    <w:rsid w:val="007900AE"/>
    <w:rsid w:val="007A5CE2"/>
    <w:rsid w:val="007B5300"/>
    <w:rsid w:val="007B7932"/>
    <w:rsid w:val="007C7C85"/>
    <w:rsid w:val="007D4002"/>
    <w:rsid w:val="007D65FE"/>
    <w:rsid w:val="007D66B7"/>
    <w:rsid w:val="007E52FD"/>
    <w:rsid w:val="007E5750"/>
    <w:rsid w:val="007F4D18"/>
    <w:rsid w:val="007F5F3B"/>
    <w:rsid w:val="00800B3D"/>
    <w:rsid w:val="00800F05"/>
    <w:rsid w:val="00800FC2"/>
    <w:rsid w:val="00801025"/>
    <w:rsid w:val="00801DF2"/>
    <w:rsid w:val="0083432D"/>
    <w:rsid w:val="008372F2"/>
    <w:rsid w:val="00837989"/>
    <w:rsid w:val="00861C33"/>
    <w:rsid w:val="00862AE5"/>
    <w:rsid w:val="008643BF"/>
    <w:rsid w:val="00864D60"/>
    <w:rsid w:val="008712A8"/>
    <w:rsid w:val="00882924"/>
    <w:rsid w:val="008850EF"/>
    <w:rsid w:val="008905BF"/>
    <w:rsid w:val="00893C28"/>
    <w:rsid w:val="00896706"/>
    <w:rsid w:val="008A07CF"/>
    <w:rsid w:val="008A29D7"/>
    <w:rsid w:val="008A503C"/>
    <w:rsid w:val="008A5DD8"/>
    <w:rsid w:val="008B2EAA"/>
    <w:rsid w:val="008B5FBA"/>
    <w:rsid w:val="008B7214"/>
    <w:rsid w:val="008C4E27"/>
    <w:rsid w:val="008C7EE0"/>
    <w:rsid w:val="008E0A05"/>
    <w:rsid w:val="008E1919"/>
    <w:rsid w:val="008E3F41"/>
    <w:rsid w:val="008E4CE2"/>
    <w:rsid w:val="008F1164"/>
    <w:rsid w:val="008F7B35"/>
    <w:rsid w:val="0090226F"/>
    <w:rsid w:val="00902C89"/>
    <w:rsid w:val="00903F20"/>
    <w:rsid w:val="00904B95"/>
    <w:rsid w:val="00905574"/>
    <w:rsid w:val="00907770"/>
    <w:rsid w:val="009127EA"/>
    <w:rsid w:val="0092086C"/>
    <w:rsid w:val="00932BD7"/>
    <w:rsid w:val="00935768"/>
    <w:rsid w:val="00940FA7"/>
    <w:rsid w:val="00941942"/>
    <w:rsid w:val="00943324"/>
    <w:rsid w:val="00944926"/>
    <w:rsid w:val="00946F05"/>
    <w:rsid w:val="00951E15"/>
    <w:rsid w:val="00952695"/>
    <w:rsid w:val="00955A3F"/>
    <w:rsid w:val="009611B6"/>
    <w:rsid w:val="00966248"/>
    <w:rsid w:val="009754FB"/>
    <w:rsid w:val="00994A0B"/>
    <w:rsid w:val="00996041"/>
    <w:rsid w:val="009A1E33"/>
    <w:rsid w:val="009B0C87"/>
    <w:rsid w:val="009B4D46"/>
    <w:rsid w:val="009C0838"/>
    <w:rsid w:val="009C552E"/>
    <w:rsid w:val="009C7E79"/>
    <w:rsid w:val="009D2324"/>
    <w:rsid w:val="009D4740"/>
    <w:rsid w:val="009E3AF8"/>
    <w:rsid w:val="009E50EF"/>
    <w:rsid w:val="009E689E"/>
    <w:rsid w:val="009E7B13"/>
    <w:rsid w:val="009F1FB4"/>
    <w:rsid w:val="00A0683A"/>
    <w:rsid w:val="00A12591"/>
    <w:rsid w:val="00A145D6"/>
    <w:rsid w:val="00A30908"/>
    <w:rsid w:val="00A40937"/>
    <w:rsid w:val="00A46EE2"/>
    <w:rsid w:val="00A50181"/>
    <w:rsid w:val="00A51364"/>
    <w:rsid w:val="00A5622A"/>
    <w:rsid w:val="00A56C14"/>
    <w:rsid w:val="00A66374"/>
    <w:rsid w:val="00A66D7A"/>
    <w:rsid w:val="00A71F7B"/>
    <w:rsid w:val="00A727A9"/>
    <w:rsid w:val="00A73560"/>
    <w:rsid w:val="00A738A7"/>
    <w:rsid w:val="00A773DA"/>
    <w:rsid w:val="00A90700"/>
    <w:rsid w:val="00A9146A"/>
    <w:rsid w:val="00A91ED4"/>
    <w:rsid w:val="00A92DCB"/>
    <w:rsid w:val="00A949DB"/>
    <w:rsid w:val="00A96137"/>
    <w:rsid w:val="00A97491"/>
    <w:rsid w:val="00AA1D23"/>
    <w:rsid w:val="00AA7B36"/>
    <w:rsid w:val="00AC2021"/>
    <w:rsid w:val="00AC2EBE"/>
    <w:rsid w:val="00AC39A8"/>
    <w:rsid w:val="00AC42D2"/>
    <w:rsid w:val="00AD1B23"/>
    <w:rsid w:val="00AE03D0"/>
    <w:rsid w:val="00AE1754"/>
    <w:rsid w:val="00AF77A4"/>
    <w:rsid w:val="00B008A7"/>
    <w:rsid w:val="00B03F3F"/>
    <w:rsid w:val="00B060FD"/>
    <w:rsid w:val="00B06730"/>
    <w:rsid w:val="00B117C8"/>
    <w:rsid w:val="00B15876"/>
    <w:rsid w:val="00B171B6"/>
    <w:rsid w:val="00B27CBC"/>
    <w:rsid w:val="00B40301"/>
    <w:rsid w:val="00B47BCB"/>
    <w:rsid w:val="00B525CF"/>
    <w:rsid w:val="00B5279F"/>
    <w:rsid w:val="00B64C24"/>
    <w:rsid w:val="00B66AA6"/>
    <w:rsid w:val="00B67F95"/>
    <w:rsid w:val="00B70BBC"/>
    <w:rsid w:val="00B74E41"/>
    <w:rsid w:val="00B77A17"/>
    <w:rsid w:val="00B851AA"/>
    <w:rsid w:val="00B856AB"/>
    <w:rsid w:val="00B965C7"/>
    <w:rsid w:val="00BA5B92"/>
    <w:rsid w:val="00BA650E"/>
    <w:rsid w:val="00BA6D3C"/>
    <w:rsid w:val="00BB1ABD"/>
    <w:rsid w:val="00BB5A2E"/>
    <w:rsid w:val="00BC3412"/>
    <w:rsid w:val="00BC7B28"/>
    <w:rsid w:val="00BD44F4"/>
    <w:rsid w:val="00BE0D6E"/>
    <w:rsid w:val="00BE2331"/>
    <w:rsid w:val="00BF1819"/>
    <w:rsid w:val="00BF1BE2"/>
    <w:rsid w:val="00BF37D6"/>
    <w:rsid w:val="00BF70AF"/>
    <w:rsid w:val="00C01FEB"/>
    <w:rsid w:val="00C0641D"/>
    <w:rsid w:val="00C125EC"/>
    <w:rsid w:val="00C12BE7"/>
    <w:rsid w:val="00C209A7"/>
    <w:rsid w:val="00C53FAB"/>
    <w:rsid w:val="00C641B1"/>
    <w:rsid w:val="00C651D4"/>
    <w:rsid w:val="00C66C05"/>
    <w:rsid w:val="00C66D62"/>
    <w:rsid w:val="00C6712D"/>
    <w:rsid w:val="00C822C2"/>
    <w:rsid w:val="00C83126"/>
    <w:rsid w:val="00C93C9B"/>
    <w:rsid w:val="00C94CCB"/>
    <w:rsid w:val="00C9721D"/>
    <w:rsid w:val="00CA4165"/>
    <w:rsid w:val="00CA5261"/>
    <w:rsid w:val="00CA6662"/>
    <w:rsid w:val="00CB16DF"/>
    <w:rsid w:val="00CB3052"/>
    <w:rsid w:val="00CB5FDE"/>
    <w:rsid w:val="00CB6D43"/>
    <w:rsid w:val="00CB71AB"/>
    <w:rsid w:val="00CC17DE"/>
    <w:rsid w:val="00CC278F"/>
    <w:rsid w:val="00CC4CA7"/>
    <w:rsid w:val="00CD2DE6"/>
    <w:rsid w:val="00CD587A"/>
    <w:rsid w:val="00CE6328"/>
    <w:rsid w:val="00CE7C7E"/>
    <w:rsid w:val="00CF5719"/>
    <w:rsid w:val="00D00A11"/>
    <w:rsid w:val="00D03C60"/>
    <w:rsid w:val="00D0537A"/>
    <w:rsid w:val="00D15488"/>
    <w:rsid w:val="00D1628D"/>
    <w:rsid w:val="00D20117"/>
    <w:rsid w:val="00D2593A"/>
    <w:rsid w:val="00D271FB"/>
    <w:rsid w:val="00D3376C"/>
    <w:rsid w:val="00D3415B"/>
    <w:rsid w:val="00D3713E"/>
    <w:rsid w:val="00D37FDD"/>
    <w:rsid w:val="00D401F3"/>
    <w:rsid w:val="00D50B24"/>
    <w:rsid w:val="00D57FD7"/>
    <w:rsid w:val="00D62CC4"/>
    <w:rsid w:val="00D64011"/>
    <w:rsid w:val="00D66D63"/>
    <w:rsid w:val="00D73D49"/>
    <w:rsid w:val="00D77A23"/>
    <w:rsid w:val="00D80A0E"/>
    <w:rsid w:val="00D87DA8"/>
    <w:rsid w:val="00D9488E"/>
    <w:rsid w:val="00D96234"/>
    <w:rsid w:val="00D974E9"/>
    <w:rsid w:val="00DA0960"/>
    <w:rsid w:val="00DA4A4E"/>
    <w:rsid w:val="00DA4F66"/>
    <w:rsid w:val="00DA69A4"/>
    <w:rsid w:val="00DB2506"/>
    <w:rsid w:val="00DB2DEE"/>
    <w:rsid w:val="00DB4290"/>
    <w:rsid w:val="00DC18DF"/>
    <w:rsid w:val="00DC7929"/>
    <w:rsid w:val="00DD1E28"/>
    <w:rsid w:val="00DD3010"/>
    <w:rsid w:val="00DD3DBE"/>
    <w:rsid w:val="00DD3F09"/>
    <w:rsid w:val="00DD5DA0"/>
    <w:rsid w:val="00DE0932"/>
    <w:rsid w:val="00DE30CD"/>
    <w:rsid w:val="00DE3A4D"/>
    <w:rsid w:val="00DE412E"/>
    <w:rsid w:val="00DF152C"/>
    <w:rsid w:val="00DF28CE"/>
    <w:rsid w:val="00DF59CB"/>
    <w:rsid w:val="00DF5F27"/>
    <w:rsid w:val="00E001F3"/>
    <w:rsid w:val="00E068E7"/>
    <w:rsid w:val="00E106B3"/>
    <w:rsid w:val="00E10A6A"/>
    <w:rsid w:val="00E11968"/>
    <w:rsid w:val="00E125F0"/>
    <w:rsid w:val="00E15877"/>
    <w:rsid w:val="00E40487"/>
    <w:rsid w:val="00E47A78"/>
    <w:rsid w:val="00E536E7"/>
    <w:rsid w:val="00E5379A"/>
    <w:rsid w:val="00E54348"/>
    <w:rsid w:val="00E55168"/>
    <w:rsid w:val="00E62692"/>
    <w:rsid w:val="00E643C9"/>
    <w:rsid w:val="00E80BE1"/>
    <w:rsid w:val="00E86DD0"/>
    <w:rsid w:val="00E87A08"/>
    <w:rsid w:val="00E96747"/>
    <w:rsid w:val="00E96ADF"/>
    <w:rsid w:val="00EA2DCB"/>
    <w:rsid w:val="00EC30D1"/>
    <w:rsid w:val="00EC69EB"/>
    <w:rsid w:val="00ED0CFE"/>
    <w:rsid w:val="00ED1254"/>
    <w:rsid w:val="00ED4E94"/>
    <w:rsid w:val="00ED640A"/>
    <w:rsid w:val="00ED6516"/>
    <w:rsid w:val="00EE32D3"/>
    <w:rsid w:val="00EE561B"/>
    <w:rsid w:val="00EE6080"/>
    <w:rsid w:val="00EE6D41"/>
    <w:rsid w:val="00EF121A"/>
    <w:rsid w:val="00EF7C49"/>
    <w:rsid w:val="00F00A94"/>
    <w:rsid w:val="00F01B99"/>
    <w:rsid w:val="00F02B7F"/>
    <w:rsid w:val="00F17C6B"/>
    <w:rsid w:val="00F17DA2"/>
    <w:rsid w:val="00F23EA7"/>
    <w:rsid w:val="00F26200"/>
    <w:rsid w:val="00F2706A"/>
    <w:rsid w:val="00F31E49"/>
    <w:rsid w:val="00F35902"/>
    <w:rsid w:val="00F44B6A"/>
    <w:rsid w:val="00F511BF"/>
    <w:rsid w:val="00F55F8A"/>
    <w:rsid w:val="00F62DAF"/>
    <w:rsid w:val="00F6524D"/>
    <w:rsid w:val="00F65476"/>
    <w:rsid w:val="00F733DF"/>
    <w:rsid w:val="00F7684A"/>
    <w:rsid w:val="00F80F79"/>
    <w:rsid w:val="00F84523"/>
    <w:rsid w:val="00F86B1E"/>
    <w:rsid w:val="00F90766"/>
    <w:rsid w:val="00F96D42"/>
    <w:rsid w:val="00FA1F81"/>
    <w:rsid w:val="00FA79FD"/>
    <w:rsid w:val="00FC3445"/>
    <w:rsid w:val="00FC3E5B"/>
    <w:rsid w:val="00FC427B"/>
    <w:rsid w:val="00FC53B4"/>
    <w:rsid w:val="00FE4426"/>
    <w:rsid w:val="00FF0134"/>
    <w:rsid w:val="00FF342F"/>
    <w:rsid w:val="00FF7C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8DC529E"/>
  <w15:docId w15:val="{0EAB6252-52FD-42DA-B117-BBD0949B0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06D70"/>
    <w:pPr>
      <w:spacing w:after="200" w:line="276" w:lineRule="auto"/>
    </w:pPr>
    <w:rPr>
      <w:rFonts w:cs="Calibri"/>
      <w:sz w:val="22"/>
      <w:szCs w:val="22"/>
      <w:lang w:eastAsia="en-US"/>
    </w:rPr>
  </w:style>
  <w:style w:type="paragraph" w:styleId="1">
    <w:name w:val="heading 1"/>
    <w:basedOn w:val="a"/>
    <w:next w:val="a"/>
    <w:link w:val="10"/>
    <w:qFormat/>
    <w:locked/>
    <w:rsid w:val="00B965C7"/>
    <w:pPr>
      <w:keepNext/>
      <w:spacing w:after="0"/>
      <w:jc w:val="center"/>
      <w:outlineLvl w:val="0"/>
    </w:pPr>
    <w:rPr>
      <w:rFonts w:ascii="Times New Roman" w:eastAsia="Times New Roman" w:hAnsi="Times New Roman" w:cs="Times New Roman"/>
      <w:b/>
      <w:bCs/>
      <w:kern w:val="32"/>
      <w:sz w:val="28"/>
      <w:szCs w:val="32"/>
    </w:rPr>
  </w:style>
  <w:style w:type="paragraph" w:styleId="2">
    <w:name w:val="heading 2"/>
    <w:basedOn w:val="a"/>
    <w:next w:val="a"/>
    <w:link w:val="20"/>
    <w:unhideWhenUsed/>
    <w:qFormat/>
    <w:locked/>
    <w:rsid w:val="007B530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nhideWhenUsed/>
    <w:qFormat/>
    <w:locked/>
    <w:rsid w:val="00575F6E"/>
    <w:pPr>
      <w:keepNext/>
      <w:spacing w:before="240" w:after="60"/>
      <w:outlineLvl w:val="2"/>
    </w:pPr>
    <w:rPr>
      <w:rFonts w:ascii="Calibri Light" w:eastAsia="Times New Roman" w:hAnsi="Calibri Light"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0E0840"/>
    <w:rPr>
      <w:color w:val="0000FF"/>
      <w:u w:val="single"/>
    </w:rPr>
  </w:style>
  <w:style w:type="table" w:styleId="a4">
    <w:name w:val="Table Grid"/>
    <w:basedOn w:val="a1"/>
    <w:uiPriority w:val="59"/>
    <w:locked/>
    <w:rsid w:val="008850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2"/>
    <w:basedOn w:val="a"/>
    <w:link w:val="22"/>
    <w:rsid w:val="00E87A08"/>
    <w:pPr>
      <w:spacing w:after="120" w:line="480" w:lineRule="auto"/>
    </w:pPr>
    <w:rPr>
      <w:rFonts w:ascii="Times New Roman" w:eastAsia="Times New Roman" w:hAnsi="Times New Roman" w:cs="Times New Roman"/>
      <w:sz w:val="24"/>
      <w:szCs w:val="24"/>
      <w:lang w:eastAsia="ru-RU"/>
    </w:rPr>
  </w:style>
  <w:style w:type="character" w:customStyle="1" w:styleId="22">
    <w:name w:val="Основной текст 2 Знак"/>
    <w:link w:val="21"/>
    <w:rsid w:val="00E87A08"/>
    <w:rPr>
      <w:rFonts w:ascii="Times New Roman" w:eastAsia="Times New Roman" w:hAnsi="Times New Roman"/>
      <w:sz w:val="24"/>
      <w:szCs w:val="24"/>
    </w:rPr>
  </w:style>
  <w:style w:type="character" w:styleId="a5">
    <w:name w:val="annotation reference"/>
    <w:rsid w:val="00E87A08"/>
    <w:rPr>
      <w:sz w:val="16"/>
      <w:szCs w:val="16"/>
    </w:rPr>
  </w:style>
  <w:style w:type="paragraph" w:styleId="a6">
    <w:name w:val="annotation text"/>
    <w:basedOn w:val="a"/>
    <w:link w:val="a7"/>
    <w:rsid w:val="00E87A08"/>
    <w:pPr>
      <w:spacing w:after="0" w:line="240" w:lineRule="auto"/>
    </w:pPr>
    <w:rPr>
      <w:rFonts w:ascii="Times New Roman" w:eastAsia="Times New Roman" w:hAnsi="Times New Roman" w:cs="Times New Roman"/>
      <w:sz w:val="20"/>
      <w:szCs w:val="20"/>
      <w:lang w:eastAsia="ru-RU"/>
    </w:rPr>
  </w:style>
  <w:style w:type="character" w:customStyle="1" w:styleId="a7">
    <w:name w:val="Текст примечания Знак"/>
    <w:link w:val="a6"/>
    <w:rsid w:val="00E87A08"/>
    <w:rPr>
      <w:rFonts w:ascii="Times New Roman" w:eastAsia="Times New Roman" w:hAnsi="Times New Roman"/>
    </w:rPr>
  </w:style>
  <w:style w:type="paragraph" w:styleId="a8">
    <w:name w:val="Balloon Text"/>
    <w:basedOn w:val="a"/>
    <w:link w:val="a9"/>
    <w:uiPriority w:val="99"/>
    <w:semiHidden/>
    <w:unhideWhenUsed/>
    <w:rsid w:val="00E87A08"/>
    <w:pPr>
      <w:spacing w:after="0" w:line="240" w:lineRule="auto"/>
    </w:pPr>
    <w:rPr>
      <w:rFonts w:ascii="Tahoma" w:hAnsi="Tahoma" w:cs="Tahoma"/>
      <w:sz w:val="16"/>
      <w:szCs w:val="16"/>
    </w:rPr>
  </w:style>
  <w:style w:type="character" w:customStyle="1" w:styleId="a9">
    <w:name w:val="Текст выноски Знак"/>
    <w:link w:val="a8"/>
    <w:uiPriority w:val="99"/>
    <w:semiHidden/>
    <w:rsid w:val="00E87A08"/>
    <w:rPr>
      <w:rFonts w:ascii="Tahoma" w:hAnsi="Tahoma" w:cs="Tahoma"/>
      <w:sz w:val="16"/>
      <w:szCs w:val="16"/>
      <w:lang w:eastAsia="en-US"/>
    </w:rPr>
  </w:style>
  <w:style w:type="paragraph" w:styleId="aa">
    <w:name w:val="footer"/>
    <w:basedOn w:val="a"/>
    <w:link w:val="ab"/>
    <w:uiPriority w:val="99"/>
    <w:rsid w:val="002E4535"/>
    <w:pPr>
      <w:tabs>
        <w:tab w:val="center" w:pos="4677"/>
        <w:tab w:val="right" w:pos="9355"/>
      </w:tabs>
    </w:pPr>
  </w:style>
  <w:style w:type="character" w:styleId="ac">
    <w:name w:val="page number"/>
    <w:basedOn w:val="a0"/>
    <w:rsid w:val="002E4535"/>
  </w:style>
  <w:style w:type="paragraph" w:customStyle="1" w:styleId="Standard">
    <w:name w:val="Standard"/>
    <w:uiPriority w:val="99"/>
    <w:rsid w:val="008A07CF"/>
    <w:pPr>
      <w:suppressAutoHyphens/>
      <w:autoSpaceDN w:val="0"/>
      <w:textAlignment w:val="baseline"/>
    </w:pPr>
    <w:rPr>
      <w:rFonts w:ascii="Times New Roman" w:eastAsia="Times New Roman" w:hAnsi="Times New Roman"/>
      <w:kern w:val="3"/>
      <w:sz w:val="24"/>
      <w:szCs w:val="24"/>
      <w:lang w:eastAsia="zh-CN"/>
    </w:rPr>
  </w:style>
  <w:style w:type="character" w:customStyle="1" w:styleId="10">
    <w:name w:val="Заголовок 1 Знак"/>
    <w:link w:val="1"/>
    <w:rsid w:val="00B965C7"/>
    <w:rPr>
      <w:rFonts w:ascii="Times New Roman" w:eastAsia="Times New Roman" w:hAnsi="Times New Roman"/>
      <w:b/>
      <w:bCs/>
      <w:kern w:val="32"/>
      <w:sz w:val="28"/>
      <w:szCs w:val="32"/>
      <w:lang w:eastAsia="en-US"/>
    </w:rPr>
  </w:style>
  <w:style w:type="paragraph" w:styleId="ad">
    <w:name w:val="TOC Heading"/>
    <w:basedOn w:val="1"/>
    <w:next w:val="a"/>
    <w:uiPriority w:val="39"/>
    <w:qFormat/>
    <w:rsid w:val="00A91ED4"/>
    <w:pPr>
      <w:keepLines/>
      <w:spacing w:before="480"/>
      <w:outlineLvl w:val="9"/>
    </w:pPr>
    <w:rPr>
      <w:color w:val="365F91"/>
      <w:kern w:val="0"/>
      <w:szCs w:val="28"/>
      <w:lang w:eastAsia="ru-RU"/>
    </w:rPr>
  </w:style>
  <w:style w:type="paragraph" w:styleId="11">
    <w:name w:val="toc 1"/>
    <w:basedOn w:val="a"/>
    <w:next w:val="a"/>
    <w:autoRedefine/>
    <w:uiPriority w:val="39"/>
    <w:locked/>
    <w:rsid w:val="003B667E"/>
    <w:pPr>
      <w:tabs>
        <w:tab w:val="left" w:pos="660"/>
        <w:tab w:val="right" w:leader="dot" w:pos="9627"/>
      </w:tabs>
    </w:pPr>
    <w:rPr>
      <w:rFonts w:ascii="Times New Roman" w:hAnsi="Times New Roman"/>
      <w:noProof/>
      <w:sz w:val="28"/>
      <w:szCs w:val="28"/>
    </w:rPr>
  </w:style>
  <w:style w:type="paragraph" w:styleId="ae">
    <w:name w:val="List Paragraph"/>
    <w:basedOn w:val="a"/>
    <w:uiPriority w:val="34"/>
    <w:qFormat/>
    <w:rsid w:val="00E15877"/>
    <w:pPr>
      <w:ind w:left="708"/>
    </w:pPr>
  </w:style>
  <w:style w:type="paragraph" w:styleId="af">
    <w:name w:val="caption"/>
    <w:basedOn w:val="a"/>
    <w:next w:val="a"/>
    <w:uiPriority w:val="35"/>
    <w:qFormat/>
    <w:locked/>
    <w:rsid w:val="00EC69EB"/>
    <w:pPr>
      <w:spacing w:after="0" w:line="360" w:lineRule="auto"/>
      <w:jc w:val="both"/>
    </w:pPr>
    <w:rPr>
      <w:rFonts w:ascii="Times New Roman" w:eastAsia="TimesNewRomanPSMT" w:hAnsi="Times New Roman" w:cs="Times New Roman"/>
      <w:b/>
      <w:bCs/>
      <w:sz w:val="20"/>
      <w:szCs w:val="20"/>
      <w:lang w:eastAsia="ru-RU"/>
    </w:rPr>
  </w:style>
  <w:style w:type="paragraph" w:styleId="af0">
    <w:name w:val="Body Text"/>
    <w:basedOn w:val="a"/>
    <w:link w:val="af1"/>
    <w:uiPriority w:val="99"/>
    <w:unhideWhenUsed/>
    <w:rsid w:val="00B117C8"/>
    <w:pPr>
      <w:spacing w:after="120"/>
    </w:pPr>
  </w:style>
  <w:style w:type="character" w:customStyle="1" w:styleId="af1">
    <w:name w:val="Основной текст Знак"/>
    <w:link w:val="af0"/>
    <w:uiPriority w:val="99"/>
    <w:rsid w:val="00B117C8"/>
    <w:rPr>
      <w:rFonts w:cs="Calibri"/>
      <w:sz w:val="22"/>
      <w:szCs w:val="22"/>
      <w:lang w:eastAsia="en-US"/>
    </w:rPr>
  </w:style>
  <w:style w:type="character" w:customStyle="1" w:styleId="ab">
    <w:name w:val="Нижний колонтитул Знак"/>
    <w:link w:val="aa"/>
    <w:uiPriority w:val="99"/>
    <w:rsid w:val="00CB5FDE"/>
    <w:rPr>
      <w:rFonts w:cs="Calibri"/>
      <w:sz w:val="22"/>
      <w:szCs w:val="22"/>
      <w:lang w:eastAsia="en-US"/>
    </w:rPr>
  </w:style>
  <w:style w:type="character" w:styleId="af2">
    <w:name w:val="Strong"/>
    <w:uiPriority w:val="22"/>
    <w:qFormat/>
    <w:locked/>
    <w:rsid w:val="0033511B"/>
    <w:rPr>
      <w:rFonts w:ascii="Times New Roman" w:hAnsi="Times New Roman"/>
      <w:sz w:val="24"/>
      <w:szCs w:val="24"/>
    </w:rPr>
  </w:style>
  <w:style w:type="paragraph" w:styleId="23">
    <w:name w:val="toc 2"/>
    <w:basedOn w:val="a"/>
    <w:next w:val="a"/>
    <w:autoRedefine/>
    <w:uiPriority w:val="39"/>
    <w:unhideWhenUsed/>
    <w:locked/>
    <w:rsid w:val="00E125F0"/>
    <w:pPr>
      <w:spacing w:after="100" w:line="259" w:lineRule="auto"/>
      <w:ind w:left="220"/>
    </w:pPr>
    <w:rPr>
      <w:rFonts w:eastAsia="Times New Roman" w:cs="Times New Roman"/>
      <w:lang w:eastAsia="ru-RU"/>
    </w:rPr>
  </w:style>
  <w:style w:type="paragraph" w:styleId="31">
    <w:name w:val="toc 3"/>
    <w:basedOn w:val="a"/>
    <w:next w:val="a"/>
    <w:autoRedefine/>
    <w:uiPriority w:val="39"/>
    <w:unhideWhenUsed/>
    <w:locked/>
    <w:rsid w:val="00E125F0"/>
    <w:pPr>
      <w:spacing w:after="100" w:line="259" w:lineRule="auto"/>
      <w:ind w:left="440"/>
    </w:pPr>
    <w:rPr>
      <w:rFonts w:eastAsia="Times New Roman" w:cs="Times New Roman"/>
      <w:lang w:eastAsia="ru-RU"/>
    </w:rPr>
  </w:style>
  <w:style w:type="paragraph" w:styleId="4">
    <w:name w:val="toc 4"/>
    <w:basedOn w:val="a"/>
    <w:next w:val="a"/>
    <w:autoRedefine/>
    <w:uiPriority w:val="39"/>
    <w:unhideWhenUsed/>
    <w:locked/>
    <w:rsid w:val="00E125F0"/>
    <w:pPr>
      <w:spacing w:after="100" w:line="259" w:lineRule="auto"/>
      <w:ind w:left="660"/>
    </w:pPr>
    <w:rPr>
      <w:rFonts w:eastAsia="Times New Roman" w:cs="Times New Roman"/>
      <w:lang w:eastAsia="ru-RU"/>
    </w:rPr>
  </w:style>
  <w:style w:type="paragraph" w:styleId="5">
    <w:name w:val="toc 5"/>
    <w:basedOn w:val="a"/>
    <w:next w:val="a"/>
    <w:autoRedefine/>
    <w:uiPriority w:val="39"/>
    <w:unhideWhenUsed/>
    <w:locked/>
    <w:rsid w:val="00E125F0"/>
    <w:pPr>
      <w:spacing w:after="100" w:line="259" w:lineRule="auto"/>
      <w:ind w:left="880"/>
    </w:pPr>
    <w:rPr>
      <w:rFonts w:eastAsia="Times New Roman" w:cs="Times New Roman"/>
      <w:lang w:eastAsia="ru-RU"/>
    </w:rPr>
  </w:style>
  <w:style w:type="paragraph" w:styleId="6">
    <w:name w:val="toc 6"/>
    <w:basedOn w:val="a"/>
    <w:next w:val="a"/>
    <w:autoRedefine/>
    <w:uiPriority w:val="39"/>
    <w:unhideWhenUsed/>
    <w:locked/>
    <w:rsid w:val="00E125F0"/>
    <w:pPr>
      <w:spacing w:after="100" w:line="259" w:lineRule="auto"/>
      <w:ind w:left="1100"/>
    </w:pPr>
    <w:rPr>
      <w:rFonts w:eastAsia="Times New Roman" w:cs="Times New Roman"/>
      <w:lang w:eastAsia="ru-RU"/>
    </w:rPr>
  </w:style>
  <w:style w:type="paragraph" w:styleId="7">
    <w:name w:val="toc 7"/>
    <w:basedOn w:val="a"/>
    <w:next w:val="a"/>
    <w:autoRedefine/>
    <w:uiPriority w:val="39"/>
    <w:unhideWhenUsed/>
    <w:locked/>
    <w:rsid w:val="00E125F0"/>
    <w:pPr>
      <w:spacing w:after="100" w:line="259" w:lineRule="auto"/>
      <w:ind w:left="1320"/>
    </w:pPr>
    <w:rPr>
      <w:rFonts w:eastAsia="Times New Roman" w:cs="Times New Roman"/>
      <w:lang w:eastAsia="ru-RU"/>
    </w:rPr>
  </w:style>
  <w:style w:type="paragraph" w:styleId="8">
    <w:name w:val="toc 8"/>
    <w:basedOn w:val="a"/>
    <w:next w:val="a"/>
    <w:autoRedefine/>
    <w:uiPriority w:val="39"/>
    <w:unhideWhenUsed/>
    <w:locked/>
    <w:rsid w:val="00E125F0"/>
    <w:pPr>
      <w:spacing w:after="100" w:line="259" w:lineRule="auto"/>
      <w:ind w:left="1540"/>
    </w:pPr>
    <w:rPr>
      <w:rFonts w:eastAsia="Times New Roman" w:cs="Times New Roman"/>
      <w:lang w:eastAsia="ru-RU"/>
    </w:rPr>
  </w:style>
  <w:style w:type="paragraph" w:styleId="9">
    <w:name w:val="toc 9"/>
    <w:basedOn w:val="a"/>
    <w:next w:val="a"/>
    <w:autoRedefine/>
    <w:uiPriority w:val="39"/>
    <w:unhideWhenUsed/>
    <w:locked/>
    <w:rsid w:val="00E125F0"/>
    <w:pPr>
      <w:spacing w:after="100" w:line="259" w:lineRule="auto"/>
      <w:ind w:left="1760"/>
    </w:pPr>
    <w:rPr>
      <w:rFonts w:eastAsia="Times New Roman" w:cs="Times New Roman"/>
      <w:lang w:eastAsia="ru-RU"/>
    </w:rPr>
  </w:style>
  <w:style w:type="paragraph" w:styleId="af3">
    <w:name w:val="header"/>
    <w:basedOn w:val="a"/>
    <w:link w:val="af4"/>
    <w:uiPriority w:val="99"/>
    <w:unhideWhenUsed/>
    <w:rsid w:val="005C4A79"/>
    <w:pPr>
      <w:tabs>
        <w:tab w:val="center" w:pos="4677"/>
        <w:tab w:val="right" w:pos="9355"/>
      </w:tabs>
    </w:pPr>
  </w:style>
  <w:style w:type="character" w:customStyle="1" w:styleId="af4">
    <w:name w:val="Верхний колонтитул Знак"/>
    <w:link w:val="af3"/>
    <w:uiPriority w:val="99"/>
    <w:rsid w:val="005C4A79"/>
    <w:rPr>
      <w:rFonts w:cs="Calibri"/>
      <w:sz w:val="22"/>
      <w:szCs w:val="22"/>
      <w:lang w:eastAsia="en-US"/>
    </w:rPr>
  </w:style>
  <w:style w:type="character" w:customStyle="1" w:styleId="30">
    <w:name w:val="Заголовок 3 Знак"/>
    <w:link w:val="3"/>
    <w:rsid w:val="00575F6E"/>
    <w:rPr>
      <w:rFonts w:ascii="Calibri Light" w:eastAsia="Times New Roman" w:hAnsi="Calibri Light" w:cs="Times New Roman"/>
      <w:b/>
      <w:bCs/>
      <w:sz w:val="26"/>
      <w:szCs w:val="26"/>
      <w:lang w:eastAsia="en-US"/>
    </w:rPr>
  </w:style>
  <w:style w:type="paragraph" w:styleId="af5">
    <w:name w:val="Normal (Web)"/>
    <w:basedOn w:val="a"/>
    <w:uiPriority w:val="99"/>
    <w:unhideWhenUsed/>
    <w:rsid w:val="001B60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A46E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link w:val="HTML"/>
    <w:uiPriority w:val="99"/>
    <w:rsid w:val="00A46EE2"/>
    <w:rPr>
      <w:rFonts w:ascii="Courier New" w:eastAsia="Times New Roman" w:hAnsi="Courier New" w:cs="Courier New"/>
    </w:rPr>
  </w:style>
  <w:style w:type="character" w:styleId="af6">
    <w:name w:val="Emphasis"/>
    <w:uiPriority w:val="20"/>
    <w:qFormat/>
    <w:locked/>
    <w:rsid w:val="001C69A5"/>
    <w:rPr>
      <w:i/>
      <w:iCs/>
    </w:rPr>
  </w:style>
  <w:style w:type="character" w:customStyle="1" w:styleId="12">
    <w:name w:val="Неразрешенное упоминание1"/>
    <w:uiPriority w:val="99"/>
    <w:semiHidden/>
    <w:unhideWhenUsed/>
    <w:rsid w:val="001C69A5"/>
    <w:rPr>
      <w:color w:val="605E5C"/>
      <w:shd w:val="clear" w:color="auto" w:fill="E1DFDD"/>
    </w:rPr>
  </w:style>
  <w:style w:type="paragraph" w:customStyle="1" w:styleId="msonormal0">
    <w:name w:val="msonormal"/>
    <w:basedOn w:val="a"/>
    <w:rsid w:val="004763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7">
    <w:name w:val="FollowedHyperlink"/>
    <w:basedOn w:val="a0"/>
    <w:uiPriority w:val="99"/>
    <w:semiHidden/>
    <w:unhideWhenUsed/>
    <w:rsid w:val="004763B3"/>
    <w:rPr>
      <w:color w:val="800080"/>
      <w:u w:val="single"/>
    </w:rPr>
  </w:style>
  <w:style w:type="character" w:customStyle="1" w:styleId="ui-icon">
    <w:name w:val="ui-icon"/>
    <w:basedOn w:val="a0"/>
    <w:rsid w:val="004763B3"/>
  </w:style>
  <w:style w:type="character" w:customStyle="1" w:styleId="20">
    <w:name w:val="Заголовок 2 Знак"/>
    <w:basedOn w:val="a0"/>
    <w:link w:val="2"/>
    <w:rsid w:val="007B5300"/>
    <w:rPr>
      <w:rFonts w:asciiTheme="majorHAnsi" w:eastAsiaTheme="majorEastAsia" w:hAnsiTheme="majorHAnsi" w:cstheme="majorBidi"/>
      <w:color w:val="2F5496" w:themeColor="accent1" w:themeShade="BF"/>
      <w:sz w:val="26"/>
      <w:szCs w:val="26"/>
      <w:lang w:eastAsia="en-US"/>
    </w:rPr>
  </w:style>
  <w:style w:type="paragraph" w:customStyle="1" w:styleId="TableContents">
    <w:name w:val="Table Contents"/>
    <w:basedOn w:val="a"/>
    <w:qFormat/>
    <w:rsid w:val="007B5300"/>
    <w:pPr>
      <w:widowControl w:val="0"/>
      <w:suppressLineNumbers/>
      <w:suppressAutoHyphens/>
      <w:spacing w:after="0" w:line="240" w:lineRule="auto"/>
    </w:pPr>
    <w:rPr>
      <w:rFonts w:ascii="Liberation Serif" w:eastAsia="Adobe Heiti Std R" w:hAnsi="Liberation Serif" w:cs="FreeSans"/>
      <w:kern w:val="2"/>
      <w:sz w:val="24"/>
      <w:szCs w:val="24"/>
      <w:lang w:val="en-US" w:eastAsia="zh-CN" w:bidi="hi-IN"/>
    </w:rPr>
  </w:style>
  <w:style w:type="character" w:customStyle="1" w:styleId="highlight">
    <w:name w:val="highlight"/>
    <w:basedOn w:val="a0"/>
    <w:rsid w:val="00896706"/>
  </w:style>
  <w:style w:type="character" w:customStyle="1" w:styleId="listauthorstyledother-s14avnnp-3">
    <w:name w:val="listauthor__styledother-s14avnnp-3"/>
    <w:basedOn w:val="a0"/>
    <w:rsid w:val="00896706"/>
  </w:style>
  <w:style w:type="character" w:customStyle="1" w:styleId="textholdertextadjuster-s12ienp4-0">
    <w:name w:val="textholder__textadjuster-s12ienp4-0"/>
    <w:basedOn w:val="a0"/>
    <w:rsid w:val="008967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8660066">
      <w:bodyDiv w:val="1"/>
      <w:marLeft w:val="0"/>
      <w:marRight w:val="0"/>
      <w:marTop w:val="0"/>
      <w:marBottom w:val="0"/>
      <w:divBdr>
        <w:top w:val="none" w:sz="0" w:space="0" w:color="auto"/>
        <w:left w:val="none" w:sz="0" w:space="0" w:color="auto"/>
        <w:bottom w:val="none" w:sz="0" w:space="0" w:color="auto"/>
        <w:right w:val="none" w:sz="0" w:space="0" w:color="auto"/>
      </w:divBdr>
    </w:div>
    <w:div w:id="336277589">
      <w:bodyDiv w:val="1"/>
      <w:marLeft w:val="0"/>
      <w:marRight w:val="0"/>
      <w:marTop w:val="0"/>
      <w:marBottom w:val="0"/>
      <w:divBdr>
        <w:top w:val="none" w:sz="0" w:space="0" w:color="auto"/>
        <w:left w:val="none" w:sz="0" w:space="0" w:color="auto"/>
        <w:bottom w:val="none" w:sz="0" w:space="0" w:color="auto"/>
        <w:right w:val="none" w:sz="0" w:space="0" w:color="auto"/>
      </w:divBdr>
    </w:div>
    <w:div w:id="482048019">
      <w:bodyDiv w:val="1"/>
      <w:marLeft w:val="0"/>
      <w:marRight w:val="0"/>
      <w:marTop w:val="0"/>
      <w:marBottom w:val="0"/>
      <w:divBdr>
        <w:top w:val="none" w:sz="0" w:space="0" w:color="auto"/>
        <w:left w:val="none" w:sz="0" w:space="0" w:color="auto"/>
        <w:bottom w:val="none" w:sz="0" w:space="0" w:color="auto"/>
        <w:right w:val="none" w:sz="0" w:space="0" w:color="auto"/>
      </w:divBdr>
      <w:divsChild>
        <w:div w:id="1268542626">
          <w:marLeft w:val="547"/>
          <w:marRight w:val="0"/>
          <w:marTop w:val="0"/>
          <w:marBottom w:val="0"/>
          <w:divBdr>
            <w:top w:val="none" w:sz="0" w:space="0" w:color="auto"/>
            <w:left w:val="none" w:sz="0" w:space="0" w:color="auto"/>
            <w:bottom w:val="none" w:sz="0" w:space="0" w:color="auto"/>
            <w:right w:val="none" w:sz="0" w:space="0" w:color="auto"/>
          </w:divBdr>
        </w:div>
      </w:divsChild>
    </w:div>
    <w:div w:id="612635147">
      <w:bodyDiv w:val="1"/>
      <w:marLeft w:val="0"/>
      <w:marRight w:val="0"/>
      <w:marTop w:val="0"/>
      <w:marBottom w:val="0"/>
      <w:divBdr>
        <w:top w:val="none" w:sz="0" w:space="0" w:color="auto"/>
        <w:left w:val="none" w:sz="0" w:space="0" w:color="auto"/>
        <w:bottom w:val="none" w:sz="0" w:space="0" w:color="auto"/>
        <w:right w:val="none" w:sz="0" w:space="0" w:color="auto"/>
      </w:divBdr>
      <w:divsChild>
        <w:div w:id="191699138">
          <w:marLeft w:val="547"/>
          <w:marRight w:val="0"/>
          <w:marTop w:val="0"/>
          <w:marBottom w:val="0"/>
          <w:divBdr>
            <w:top w:val="none" w:sz="0" w:space="0" w:color="auto"/>
            <w:left w:val="none" w:sz="0" w:space="0" w:color="auto"/>
            <w:bottom w:val="none" w:sz="0" w:space="0" w:color="auto"/>
            <w:right w:val="none" w:sz="0" w:space="0" w:color="auto"/>
          </w:divBdr>
        </w:div>
        <w:div w:id="110052011">
          <w:marLeft w:val="547"/>
          <w:marRight w:val="0"/>
          <w:marTop w:val="0"/>
          <w:marBottom w:val="0"/>
          <w:divBdr>
            <w:top w:val="none" w:sz="0" w:space="0" w:color="auto"/>
            <w:left w:val="none" w:sz="0" w:space="0" w:color="auto"/>
            <w:bottom w:val="none" w:sz="0" w:space="0" w:color="auto"/>
            <w:right w:val="none" w:sz="0" w:space="0" w:color="auto"/>
          </w:divBdr>
        </w:div>
        <w:div w:id="424116014">
          <w:marLeft w:val="547"/>
          <w:marRight w:val="0"/>
          <w:marTop w:val="0"/>
          <w:marBottom w:val="0"/>
          <w:divBdr>
            <w:top w:val="none" w:sz="0" w:space="0" w:color="auto"/>
            <w:left w:val="none" w:sz="0" w:space="0" w:color="auto"/>
            <w:bottom w:val="none" w:sz="0" w:space="0" w:color="auto"/>
            <w:right w:val="none" w:sz="0" w:space="0" w:color="auto"/>
          </w:divBdr>
        </w:div>
        <w:div w:id="1111970643">
          <w:marLeft w:val="547"/>
          <w:marRight w:val="0"/>
          <w:marTop w:val="0"/>
          <w:marBottom w:val="0"/>
          <w:divBdr>
            <w:top w:val="none" w:sz="0" w:space="0" w:color="auto"/>
            <w:left w:val="none" w:sz="0" w:space="0" w:color="auto"/>
            <w:bottom w:val="none" w:sz="0" w:space="0" w:color="auto"/>
            <w:right w:val="none" w:sz="0" w:space="0" w:color="auto"/>
          </w:divBdr>
        </w:div>
        <w:div w:id="2130314004">
          <w:marLeft w:val="547"/>
          <w:marRight w:val="0"/>
          <w:marTop w:val="0"/>
          <w:marBottom w:val="0"/>
          <w:divBdr>
            <w:top w:val="none" w:sz="0" w:space="0" w:color="auto"/>
            <w:left w:val="none" w:sz="0" w:space="0" w:color="auto"/>
            <w:bottom w:val="none" w:sz="0" w:space="0" w:color="auto"/>
            <w:right w:val="none" w:sz="0" w:space="0" w:color="auto"/>
          </w:divBdr>
        </w:div>
      </w:divsChild>
    </w:div>
    <w:div w:id="637036279">
      <w:bodyDiv w:val="1"/>
      <w:marLeft w:val="0"/>
      <w:marRight w:val="0"/>
      <w:marTop w:val="0"/>
      <w:marBottom w:val="0"/>
      <w:divBdr>
        <w:top w:val="none" w:sz="0" w:space="0" w:color="auto"/>
        <w:left w:val="none" w:sz="0" w:space="0" w:color="auto"/>
        <w:bottom w:val="none" w:sz="0" w:space="0" w:color="auto"/>
        <w:right w:val="none" w:sz="0" w:space="0" w:color="auto"/>
      </w:divBdr>
    </w:div>
    <w:div w:id="729424184">
      <w:bodyDiv w:val="1"/>
      <w:marLeft w:val="0"/>
      <w:marRight w:val="0"/>
      <w:marTop w:val="0"/>
      <w:marBottom w:val="0"/>
      <w:divBdr>
        <w:top w:val="none" w:sz="0" w:space="0" w:color="auto"/>
        <w:left w:val="none" w:sz="0" w:space="0" w:color="auto"/>
        <w:bottom w:val="none" w:sz="0" w:space="0" w:color="auto"/>
        <w:right w:val="none" w:sz="0" w:space="0" w:color="auto"/>
      </w:divBdr>
    </w:div>
    <w:div w:id="744448897">
      <w:bodyDiv w:val="1"/>
      <w:marLeft w:val="0"/>
      <w:marRight w:val="0"/>
      <w:marTop w:val="0"/>
      <w:marBottom w:val="0"/>
      <w:divBdr>
        <w:top w:val="none" w:sz="0" w:space="0" w:color="auto"/>
        <w:left w:val="none" w:sz="0" w:space="0" w:color="auto"/>
        <w:bottom w:val="none" w:sz="0" w:space="0" w:color="auto"/>
        <w:right w:val="none" w:sz="0" w:space="0" w:color="auto"/>
      </w:divBdr>
      <w:divsChild>
        <w:div w:id="636104728">
          <w:marLeft w:val="547"/>
          <w:marRight w:val="0"/>
          <w:marTop w:val="0"/>
          <w:marBottom w:val="0"/>
          <w:divBdr>
            <w:top w:val="none" w:sz="0" w:space="0" w:color="auto"/>
            <w:left w:val="none" w:sz="0" w:space="0" w:color="auto"/>
            <w:bottom w:val="none" w:sz="0" w:space="0" w:color="auto"/>
            <w:right w:val="none" w:sz="0" w:space="0" w:color="auto"/>
          </w:divBdr>
        </w:div>
      </w:divsChild>
    </w:div>
    <w:div w:id="795639007">
      <w:bodyDiv w:val="1"/>
      <w:marLeft w:val="0"/>
      <w:marRight w:val="0"/>
      <w:marTop w:val="0"/>
      <w:marBottom w:val="0"/>
      <w:divBdr>
        <w:top w:val="none" w:sz="0" w:space="0" w:color="auto"/>
        <w:left w:val="none" w:sz="0" w:space="0" w:color="auto"/>
        <w:bottom w:val="none" w:sz="0" w:space="0" w:color="auto"/>
        <w:right w:val="none" w:sz="0" w:space="0" w:color="auto"/>
      </w:divBdr>
    </w:div>
    <w:div w:id="835918787">
      <w:bodyDiv w:val="1"/>
      <w:marLeft w:val="0"/>
      <w:marRight w:val="0"/>
      <w:marTop w:val="0"/>
      <w:marBottom w:val="0"/>
      <w:divBdr>
        <w:top w:val="none" w:sz="0" w:space="0" w:color="auto"/>
        <w:left w:val="none" w:sz="0" w:space="0" w:color="auto"/>
        <w:bottom w:val="none" w:sz="0" w:space="0" w:color="auto"/>
        <w:right w:val="none" w:sz="0" w:space="0" w:color="auto"/>
      </w:divBdr>
    </w:div>
    <w:div w:id="950283874">
      <w:bodyDiv w:val="1"/>
      <w:marLeft w:val="0"/>
      <w:marRight w:val="0"/>
      <w:marTop w:val="0"/>
      <w:marBottom w:val="0"/>
      <w:divBdr>
        <w:top w:val="none" w:sz="0" w:space="0" w:color="auto"/>
        <w:left w:val="none" w:sz="0" w:space="0" w:color="auto"/>
        <w:bottom w:val="none" w:sz="0" w:space="0" w:color="auto"/>
        <w:right w:val="none" w:sz="0" w:space="0" w:color="auto"/>
      </w:divBdr>
    </w:div>
    <w:div w:id="978025702">
      <w:bodyDiv w:val="1"/>
      <w:marLeft w:val="0"/>
      <w:marRight w:val="0"/>
      <w:marTop w:val="0"/>
      <w:marBottom w:val="0"/>
      <w:divBdr>
        <w:top w:val="none" w:sz="0" w:space="0" w:color="auto"/>
        <w:left w:val="none" w:sz="0" w:space="0" w:color="auto"/>
        <w:bottom w:val="none" w:sz="0" w:space="0" w:color="auto"/>
        <w:right w:val="none" w:sz="0" w:space="0" w:color="auto"/>
      </w:divBdr>
    </w:div>
    <w:div w:id="1017583874">
      <w:bodyDiv w:val="1"/>
      <w:marLeft w:val="0"/>
      <w:marRight w:val="0"/>
      <w:marTop w:val="0"/>
      <w:marBottom w:val="0"/>
      <w:divBdr>
        <w:top w:val="none" w:sz="0" w:space="0" w:color="auto"/>
        <w:left w:val="none" w:sz="0" w:space="0" w:color="auto"/>
        <w:bottom w:val="none" w:sz="0" w:space="0" w:color="auto"/>
        <w:right w:val="none" w:sz="0" w:space="0" w:color="auto"/>
      </w:divBdr>
      <w:divsChild>
        <w:div w:id="1344043095">
          <w:marLeft w:val="0"/>
          <w:marRight w:val="0"/>
          <w:marTop w:val="0"/>
          <w:marBottom w:val="0"/>
          <w:divBdr>
            <w:top w:val="none" w:sz="0" w:space="0" w:color="auto"/>
            <w:left w:val="none" w:sz="0" w:space="0" w:color="auto"/>
            <w:bottom w:val="none" w:sz="0" w:space="0" w:color="auto"/>
            <w:right w:val="none" w:sz="0" w:space="0" w:color="auto"/>
          </w:divBdr>
        </w:div>
      </w:divsChild>
    </w:div>
    <w:div w:id="1229534558">
      <w:bodyDiv w:val="1"/>
      <w:marLeft w:val="0"/>
      <w:marRight w:val="0"/>
      <w:marTop w:val="0"/>
      <w:marBottom w:val="0"/>
      <w:divBdr>
        <w:top w:val="none" w:sz="0" w:space="0" w:color="auto"/>
        <w:left w:val="none" w:sz="0" w:space="0" w:color="auto"/>
        <w:bottom w:val="none" w:sz="0" w:space="0" w:color="auto"/>
        <w:right w:val="none" w:sz="0" w:space="0" w:color="auto"/>
      </w:divBdr>
    </w:div>
    <w:div w:id="1316371179">
      <w:bodyDiv w:val="1"/>
      <w:marLeft w:val="0"/>
      <w:marRight w:val="0"/>
      <w:marTop w:val="0"/>
      <w:marBottom w:val="0"/>
      <w:divBdr>
        <w:top w:val="none" w:sz="0" w:space="0" w:color="auto"/>
        <w:left w:val="none" w:sz="0" w:space="0" w:color="auto"/>
        <w:bottom w:val="none" w:sz="0" w:space="0" w:color="auto"/>
        <w:right w:val="none" w:sz="0" w:space="0" w:color="auto"/>
      </w:divBdr>
      <w:divsChild>
        <w:div w:id="208997261">
          <w:marLeft w:val="1037"/>
          <w:marRight w:val="0"/>
          <w:marTop w:val="60"/>
          <w:marBottom w:val="0"/>
          <w:divBdr>
            <w:top w:val="none" w:sz="0" w:space="0" w:color="auto"/>
            <w:left w:val="none" w:sz="0" w:space="0" w:color="auto"/>
            <w:bottom w:val="none" w:sz="0" w:space="0" w:color="auto"/>
            <w:right w:val="none" w:sz="0" w:space="0" w:color="auto"/>
          </w:divBdr>
        </w:div>
        <w:div w:id="541137927">
          <w:marLeft w:val="1037"/>
          <w:marRight w:val="0"/>
          <w:marTop w:val="60"/>
          <w:marBottom w:val="0"/>
          <w:divBdr>
            <w:top w:val="none" w:sz="0" w:space="0" w:color="auto"/>
            <w:left w:val="none" w:sz="0" w:space="0" w:color="auto"/>
            <w:bottom w:val="none" w:sz="0" w:space="0" w:color="auto"/>
            <w:right w:val="none" w:sz="0" w:space="0" w:color="auto"/>
          </w:divBdr>
        </w:div>
        <w:div w:id="1068697753">
          <w:marLeft w:val="1037"/>
          <w:marRight w:val="0"/>
          <w:marTop w:val="60"/>
          <w:marBottom w:val="0"/>
          <w:divBdr>
            <w:top w:val="none" w:sz="0" w:space="0" w:color="auto"/>
            <w:left w:val="none" w:sz="0" w:space="0" w:color="auto"/>
            <w:bottom w:val="none" w:sz="0" w:space="0" w:color="auto"/>
            <w:right w:val="none" w:sz="0" w:space="0" w:color="auto"/>
          </w:divBdr>
        </w:div>
        <w:div w:id="1879970727">
          <w:marLeft w:val="1037"/>
          <w:marRight w:val="0"/>
          <w:marTop w:val="60"/>
          <w:marBottom w:val="0"/>
          <w:divBdr>
            <w:top w:val="none" w:sz="0" w:space="0" w:color="auto"/>
            <w:left w:val="none" w:sz="0" w:space="0" w:color="auto"/>
            <w:bottom w:val="none" w:sz="0" w:space="0" w:color="auto"/>
            <w:right w:val="none" w:sz="0" w:space="0" w:color="auto"/>
          </w:divBdr>
        </w:div>
      </w:divsChild>
    </w:div>
    <w:div w:id="1342316400">
      <w:bodyDiv w:val="1"/>
      <w:marLeft w:val="0"/>
      <w:marRight w:val="0"/>
      <w:marTop w:val="0"/>
      <w:marBottom w:val="0"/>
      <w:divBdr>
        <w:top w:val="none" w:sz="0" w:space="0" w:color="auto"/>
        <w:left w:val="none" w:sz="0" w:space="0" w:color="auto"/>
        <w:bottom w:val="none" w:sz="0" w:space="0" w:color="auto"/>
        <w:right w:val="none" w:sz="0" w:space="0" w:color="auto"/>
      </w:divBdr>
      <w:divsChild>
        <w:div w:id="780953871">
          <w:marLeft w:val="547"/>
          <w:marRight w:val="0"/>
          <w:marTop w:val="106"/>
          <w:marBottom w:val="0"/>
          <w:divBdr>
            <w:top w:val="none" w:sz="0" w:space="0" w:color="auto"/>
            <w:left w:val="none" w:sz="0" w:space="0" w:color="auto"/>
            <w:bottom w:val="none" w:sz="0" w:space="0" w:color="auto"/>
            <w:right w:val="none" w:sz="0" w:space="0" w:color="auto"/>
          </w:divBdr>
        </w:div>
        <w:div w:id="984578624">
          <w:marLeft w:val="547"/>
          <w:marRight w:val="0"/>
          <w:marTop w:val="106"/>
          <w:marBottom w:val="0"/>
          <w:divBdr>
            <w:top w:val="none" w:sz="0" w:space="0" w:color="auto"/>
            <w:left w:val="none" w:sz="0" w:space="0" w:color="auto"/>
            <w:bottom w:val="none" w:sz="0" w:space="0" w:color="auto"/>
            <w:right w:val="none" w:sz="0" w:space="0" w:color="auto"/>
          </w:divBdr>
        </w:div>
        <w:div w:id="1795710073">
          <w:marLeft w:val="547"/>
          <w:marRight w:val="0"/>
          <w:marTop w:val="106"/>
          <w:marBottom w:val="0"/>
          <w:divBdr>
            <w:top w:val="none" w:sz="0" w:space="0" w:color="auto"/>
            <w:left w:val="none" w:sz="0" w:space="0" w:color="auto"/>
            <w:bottom w:val="none" w:sz="0" w:space="0" w:color="auto"/>
            <w:right w:val="none" w:sz="0" w:space="0" w:color="auto"/>
          </w:divBdr>
        </w:div>
        <w:div w:id="1484735568">
          <w:marLeft w:val="547"/>
          <w:marRight w:val="0"/>
          <w:marTop w:val="106"/>
          <w:marBottom w:val="0"/>
          <w:divBdr>
            <w:top w:val="none" w:sz="0" w:space="0" w:color="auto"/>
            <w:left w:val="none" w:sz="0" w:space="0" w:color="auto"/>
            <w:bottom w:val="none" w:sz="0" w:space="0" w:color="auto"/>
            <w:right w:val="none" w:sz="0" w:space="0" w:color="auto"/>
          </w:divBdr>
        </w:div>
      </w:divsChild>
    </w:div>
    <w:div w:id="1355422688">
      <w:bodyDiv w:val="1"/>
      <w:marLeft w:val="0"/>
      <w:marRight w:val="0"/>
      <w:marTop w:val="0"/>
      <w:marBottom w:val="0"/>
      <w:divBdr>
        <w:top w:val="none" w:sz="0" w:space="0" w:color="auto"/>
        <w:left w:val="none" w:sz="0" w:space="0" w:color="auto"/>
        <w:bottom w:val="none" w:sz="0" w:space="0" w:color="auto"/>
        <w:right w:val="none" w:sz="0" w:space="0" w:color="auto"/>
      </w:divBdr>
    </w:div>
    <w:div w:id="1478062317">
      <w:bodyDiv w:val="1"/>
      <w:marLeft w:val="0"/>
      <w:marRight w:val="0"/>
      <w:marTop w:val="0"/>
      <w:marBottom w:val="0"/>
      <w:divBdr>
        <w:top w:val="none" w:sz="0" w:space="0" w:color="auto"/>
        <w:left w:val="none" w:sz="0" w:space="0" w:color="auto"/>
        <w:bottom w:val="none" w:sz="0" w:space="0" w:color="auto"/>
        <w:right w:val="none" w:sz="0" w:space="0" w:color="auto"/>
      </w:divBdr>
    </w:div>
    <w:div w:id="1516115580">
      <w:bodyDiv w:val="1"/>
      <w:marLeft w:val="0"/>
      <w:marRight w:val="0"/>
      <w:marTop w:val="0"/>
      <w:marBottom w:val="0"/>
      <w:divBdr>
        <w:top w:val="none" w:sz="0" w:space="0" w:color="auto"/>
        <w:left w:val="none" w:sz="0" w:space="0" w:color="auto"/>
        <w:bottom w:val="none" w:sz="0" w:space="0" w:color="auto"/>
        <w:right w:val="none" w:sz="0" w:space="0" w:color="auto"/>
      </w:divBdr>
      <w:divsChild>
        <w:div w:id="89393432">
          <w:marLeft w:val="547"/>
          <w:marRight w:val="0"/>
          <w:marTop w:val="106"/>
          <w:marBottom w:val="0"/>
          <w:divBdr>
            <w:top w:val="none" w:sz="0" w:space="0" w:color="auto"/>
            <w:left w:val="none" w:sz="0" w:space="0" w:color="auto"/>
            <w:bottom w:val="none" w:sz="0" w:space="0" w:color="auto"/>
            <w:right w:val="none" w:sz="0" w:space="0" w:color="auto"/>
          </w:divBdr>
        </w:div>
        <w:div w:id="1772117434">
          <w:marLeft w:val="547"/>
          <w:marRight w:val="0"/>
          <w:marTop w:val="106"/>
          <w:marBottom w:val="0"/>
          <w:divBdr>
            <w:top w:val="none" w:sz="0" w:space="0" w:color="auto"/>
            <w:left w:val="none" w:sz="0" w:space="0" w:color="auto"/>
            <w:bottom w:val="none" w:sz="0" w:space="0" w:color="auto"/>
            <w:right w:val="none" w:sz="0" w:space="0" w:color="auto"/>
          </w:divBdr>
        </w:div>
        <w:div w:id="1276448825">
          <w:marLeft w:val="547"/>
          <w:marRight w:val="0"/>
          <w:marTop w:val="106"/>
          <w:marBottom w:val="0"/>
          <w:divBdr>
            <w:top w:val="none" w:sz="0" w:space="0" w:color="auto"/>
            <w:left w:val="none" w:sz="0" w:space="0" w:color="auto"/>
            <w:bottom w:val="none" w:sz="0" w:space="0" w:color="auto"/>
            <w:right w:val="none" w:sz="0" w:space="0" w:color="auto"/>
          </w:divBdr>
        </w:div>
      </w:divsChild>
    </w:div>
    <w:div w:id="1532456794">
      <w:marLeft w:val="0"/>
      <w:marRight w:val="0"/>
      <w:marTop w:val="0"/>
      <w:marBottom w:val="0"/>
      <w:divBdr>
        <w:top w:val="none" w:sz="0" w:space="0" w:color="auto"/>
        <w:left w:val="none" w:sz="0" w:space="0" w:color="auto"/>
        <w:bottom w:val="none" w:sz="0" w:space="0" w:color="auto"/>
        <w:right w:val="none" w:sz="0" w:space="0" w:color="auto"/>
      </w:divBdr>
      <w:divsChild>
        <w:div w:id="1532456793">
          <w:marLeft w:val="0"/>
          <w:marRight w:val="0"/>
          <w:marTop w:val="0"/>
          <w:marBottom w:val="0"/>
          <w:divBdr>
            <w:top w:val="none" w:sz="0" w:space="0" w:color="auto"/>
            <w:left w:val="none" w:sz="0" w:space="0" w:color="auto"/>
            <w:bottom w:val="none" w:sz="0" w:space="0" w:color="auto"/>
            <w:right w:val="none" w:sz="0" w:space="0" w:color="auto"/>
          </w:divBdr>
        </w:div>
      </w:divsChild>
    </w:div>
    <w:div w:id="1532456796">
      <w:marLeft w:val="0"/>
      <w:marRight w:val="0"/>
      <w:marTop w:val="0"/>
      <w:marBottom w:val="0"/>
      <w:divBdr>
        <w:top w:val="none" w:sz="0" w:space="0" w:color="auto"/>
        <w:left w:val="none" w:sz="0" w:space="0" w:color="auto"/>
        <w:bottom w:val="none" w:sz="0" w:space="0" w:color="auto"/>
        <w:right w:val="none" w:sz="0" w:space="0" w:color="auto"/>
      </w:divBdr>
      <w:divsChild>
        <w:div w:id="1532456795">
          <w:marLeft w:val="0"/>
          <w:marRight w:val="0"/>
          <w:marTop w:val="0"/>
          <w:marBottom w:val="0"/>
          <w:divBdr>
            <w:top w:val="none" w:sz="0" w:space="0" w:color="auto"/>
            <w:left w:val="none" w:sz="0" w:space="0" w:color="auto"/>
            <w:bottom w:val="none" w:sz="0" w:space="0" w:color="auto"/>
            <w:right w:val="none" w:sz="0" w:space="0" w:color="auto"/>
          </w:divBdr>
        </w:div>
      </w:divsChild>
    </w:div>
    <w:div w:id="1631475859">
      <w:bodyDiv w:val="1"/>
      <w:marLeft w:val="0"/>
      <w:marRight w:val="0"/>
      <w:marTop w:val="0"/>
      <w:marBottom w:val="0"/>
      <w:divBdr>
        <w:top w:val="none" w:sz="0" w:space="0" w:color="auto"/>
        <w:left w:val="none" w:sz="0" w:space="0" w:color="auto"/>
        <w:bottom w:val="none" w:sz="0" w:space="0" w:color="auto"/>
        <w:right w:val="none" w:sz="0" w:space="0" w:color="auto"/>
      </w:divBdr>
    </w:div>
    <w:div w:id="1809321534">
      <w:bodyDiv w:val="1"/>
      <w:marLeft w:val="0"/>
      <w:marRight w:val="0"/>
      <w:marTop w:val="0"/>
      <w:marBottom w:val="0"/>
      <w:divBdr>
        <w:top w:val="none" w:sz="0" w:space="0" w:color="auto"/>
        <w:left w:val="none" w:sz="0" w:space="0" w:color="auto"/>
        <w:bottom w:val="none" w:sz="0" w:space="0" w:color="auto"/>
        <w:right w:val="none" w:sz="0" w:space="0" w:color="auto"/>
      </w:divBdr>
      <w:divsChild>
        <w:div w:id="1338770895">
          <w:marLeft w:val="547"/>
          <w:marRight w:val="0"/>
          <w:marTop w:val="0"/>
          <w:marBottom w:val="0"/>
          <w:divBdr>
            <w:top w:val="none" w:sz="0" w:space="0" w:color="auto"/>
            <w:left w:val="none" w:sz="0" w:space="0" w:color="auto"/>
            <w:bottom w:val="none" w:sz="0" w:space="0" w:color="auto"/>
            <w:right w:val="none" w:sz="0" w:space="0" w:color="auto"/>
          </w:divBdr>
        </w:div>
      </w:divsChild>
    </w:div>
    <w:div w:id="1870488639">
      <w:bodyDiv w:val="1"/>
      <w:marLeft w:val="0"/>
      <w:marRight w:val="0"/>
      <w:marTop w:val="0"/>
      <w:marBottom w:val="0"/>
      <w:divBdr>
        <w:top w:val="none" w:sz="0" w:space="0" w:color="auto"/>
        <w:left w:val="none" w:sz="0" w:space="0" w:color="auto"/>
        <w:bottom w:val="none" w:sz="0" w:space="0" w:color="auto"/>
        <w:right w:val="none" w:sz="0" w:space="0" w:color="auto"/>
      </w:divBdr>
      <w:divsChild>
        <w:div w:id="582105556">
          <w:marLeft w:val="0"/>
          <w:marRight w:val="0"/>
          <w:marTop w:val="0"/>
          <w:marBottom w:val="0"/>
          <w:divBdr>
            <w:top w:val="none" w:sz="0" w:space="0" w:color="auto"/>
            <w:left w:val="none" w:sz="0" w:space="0" w:color="auto"/>
            <w:bottom w:val="none" w:sz="0" w:space="0" w:color="auto"/>
            <w:right w:val="none" w:sz="0" w:space="0" w:color="auto"/>
          </w:divBdr>
        </w:div>
        <w:div w:id="309990677">
          <w:marLeft w:val="0"/>
          <w:marRight w:val="0"/>
          <w:marTop w:val="0"/>
          <w:marBottom w:val="0"/>
          <w:divBdr>
            <w:top w:val="none" w:sz="0" w:space="0" w:color="auto"/>
            <w:left w:val="none" w:sz="0" w:space="0" w:color="auto"/>
            <w:bottom w:val="none" w:sz="0" w:space="0" w:color="auto"/>
            <w:right w:val="none" w:sz="0" w:space="0" w:color="auto"/>
          </w:divBdr>
        </w:div>
        <w:div w:id="1742409939">
          <w:marLeft w:val="0"/>
          <w:marRight w:val="0"/>
          <w:marTop w:val="0"/>
          <w:marBottom w:val="0"/>
          <w:divBdr>
            <w:top w:val="none" w:sz="0" w:space="0" w:color="auto"/>
            <w:left w:val="none" w:sz="0" w:space="0" w:color="auto"/>
            <w:bottom w:val="none" w:sz="0" w:space="0" w:color="auto"/>
            <w:right w:val="none" w:sz="0" w:space="0" w:color="auto"/>
          </w:divBdr>
        </w:div>
        <w:div w:id="156458416">
          <w:marLeft w:val="0"/>
          <w:marRight w:val="0"/>
          <w:marTop w:val="0"/>
          <w:marBottom w:val="0"/>
          <w:divBdr>
            <w:top w:val="none" w:sz="0" w:space="0" w:color="auto"/>
            <w:left w:val="none" w:sz="0" w:space="0" w:color="auto"/>
            <w:bottom w:val="none" w:sz="0" w:space="0" w:color="auto"/>
            <w:right w:val="none" w:sz="0" w:space="0" w:color="auto"/>
          </w:divBdr>
        </w:div>
        <w:div w:id="1094128105">
          <w:marLeft w:val="0"/>
          <w:marRight w:val="0"/>
          <w:marTop w:val="0"/>
          <w:marBottom w:val="0"/>
          <w:divBdr>
            <w:top w:val="none" w:sz="0" w:space="0" w:color="auto"/>
            <w:left w:val="none" w:sz="0" w:space="0" w:color="auto"/>
            <w:bottom w:val="none" w:sz="0" w:space="0" w:color="auto"/>
            <w:right w:val="none" w:sz="0" w:space="0" w:color="auto"/>
          </w:divBdr>
        </w:div>
        <w:div w:id="892501640">
          <w:marLeft w:val="0"/>
          <w:marRight w:val="0"/>
          <w:marTop w:val="0"/>
          <w:marBottom w:val="0"/>
          <w:divBdr>
            <w:top w:val="none" w:sz="0" w:space="0" w:color="auto"/>
            <w:left w:val="none" w:sz="0" w:space="0" w:color="auto"/>
            <w:bottom w:val="none" w:sz="0" w:space="0" w:color="auto"/>
            <w:right w:val="none" w:sz="0" w:space="0" w:color="auto"/>
          </w:divBdr>
        </w:div>
        <w:div w:id="1334990876">
          <w:marLeft w:val="0"/>
          <w:marRight w:val="0"/>
          <w:marTop w:val="0"/>
          <w:marBottom w:val="0"/>
          <w:divBdr>
            <w:top w:val="none" w:sz="0" w:space="0" w:color="auto"/>
            <w:left w:val="none" w:sz="0" w:space="0" w:color="auto"/>
            <w:bottom w:val="none" w:sz="0" w:space="0" w:color="auto"/>
            <w:right w:val="none" w:sz="0" w:space="0" w:color="auto"/>
          </w:divBdr>
        </w:div>
        <w:div w:id="1387417169">
          <w:marLeft w:val="0"/>
          <w:marRight w:val="0"/>
          <w:marTop w:val="0"/>
          <w:marBottom w:val="0"/>
          <w:divBdr>
            <w:top w:val="none" w:sz="0" w:space="0" w:color="auto"/>
            <w:left w:val="none" w:sz="0" w:space="0" w:color="auto"/>
            <w:bottom w:val="none" w:sz="0" w:space="0" w:color="auto"/>
            <w:right w:val="none" w:sz="0" w:space="0" w:color="auto"/>
          </w:divBdr>
        </w:div>
        <w:div w:id="217059137">
          <w:marLeft w:val="0"/>
          <w:marRight w:val="0"/>
          <w:marTop w:val="0"/>
          <w:marBottom w:val="0"/>
          <w:divBdr>
            <w:top w:val="none" w:sz="0" w:space="0" w:color="auto"/>
            <w:left w:val="none" w:sz="0" w:space="0" w:color="auto"/>
            <w:bottom w:val="none" w:sz="0" w:space="0" w:color="auto"/>
            <w:right w:val="none" w:sz="0" w:space="0" w:color="auto"/>
          </w:divBdr>
        </w:div>
      </w:divsChild>
    </w:div>
    <w:div w:id="1907566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elibrary.ru/contents.asp?id=43787776" TargetMode="External"/><Relationship Id="rId39" Type="http://schemas.openxmlformats.org/officeDocument/2006/relationships/hyperlink" Target="https://istina.msu.ru/workers/238493/" TargetMode="External"/><Relationship Id="rId21" Type="http://schemas.openxmlformats.org/officeDocument/2006/relationships/image" Target="media/image14.jpg"/><Relationship Id="rId34" Type="http://schemas.openxmlformats.org/officeDocument/2006/relationships/hyperlink" Target="https://istina.msu.ru/publications/article/340725882/" TargetMode="External"/><Relationship Id="rId42" Type="http://schemas.openxmlformats.org/officeDocument/2006/relationships/hyperlink" Target="https://istina.msu.ru/journals/85303/" TargetMode="External"/><Relationship Id="rId47" Type="http://schemas.openxmlformats.org/officeDocument/2006/relationships/image" Target="media/image22.png"/><Relationship Id="rId50"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istina.msu.ru/workers/7392146/" TargetMode="Externa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hyperlink" Target="https://istina.msu.ru/workers/59860854/" TargetMode="External"/><Relationship Id="rId37" Type="http://schemas.openxmlformats.org/officeDocument/2006/relationships/hyperlink" Target="https://istina.msu.ru/workers/53596709/" TargetMode="External"/><Relationship Id="rId40" Type="http://schemas.openxmlformats.org/officeDocument/2006/relationships/hyperlink" Target="https://istina.msu.ru/workers/36403009/" TargetMode="External"/><Relationship Id="rId45" Type="http://schemas.openxmlformats.org/officeDocument/2006/relationships/image" Target="media/image20.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istina.msu.ru/workers/157408062/" TargetMode="External"/><Relationship Id="rId44" Type="http://schemas.openxmlformats.org/officeDocument/2006/relationships/image" Target="media/image19.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hyperlink" Target="https://elibrary.ru/contents.asp?id=43787776&amp;selid=43831794" TargetMode="External"/><Relationship Id="rId30" Type="http://schemas.openxmlformats.org/officeDocument/2006/relationships/hyperlink" Target="https://istina.msu.ru/workers/2879872/" TargetMode="External"/><Relationship Id="rId35" Type="http://schemas.openxmlformats.org/officeDocument/2006/relationships/hyperlink" Target="https://istina.msu.ru/journals/96571/" TargetMode="External"/><Relationship Id="rId43" Type="http://schemas.openxmlformats.org/officeDocument/2006/relationships/image" Target="media/image18.png"/><Relationship Id="rId48" Type="http://schemas.openxmlformats.org/officeDocument/2006/relationships/image" Target="media/image23.pn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elibrary.ru/contents.asp?id=43787776&amp;selid=43830838" TargetMode="External"/><Relationship Id="rId33" Type="http://schemas.openxmlformats.org/officeDocument/2006/relationships/hyperlink" Target="https://istina.msu.ru/workers/210333929/" TargetMode="External"/><Relationship Id="rId38" Type="http://schemas.openxmlformats.org/officeDocument/2006/relationships/hyperlink" Target="https://istina.msu.ru/workers/157408062/" TargetMode="External"/><Relationship Id="rId46" Type="http://schemas.openxmlformats.org/officeDocument/2006/relationships/image" Target="media/image21.png"/><Relationship Id="rId20" Type="http://schemas.openxmlformats.org/officeDocument/2006/relationships/image" Target="media/image13.jpg"/><Relationship Id="rId41" Type="http://schemas.openxmlformats.org/officeDocument/2006/relationships/hyperlink" Target="https://istina.msu.ru/publications/article/321433005/"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hyperlink" Target="https://istina.msu.ru/workers/24716075/" TargetMode="External"/><Relationship Id="rId36" Type="http://schemas.openxmlformats.org/officeDocument/2006/relationships/hyperlink" Target="https://istina.msu.ru/workers/321433002/" TargetMode="External"/><Relationship Id="rId49"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A30BF5-E4CE-41C6-A3AD-ACC40CE135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53488</Words>
  <Characters>304886</Characters>
  <Application>Microsoft Office Word</Application>
  <DocSecurity>0</DocSecurity>
  <Lines>2540</Lines>
  <Paragraphs>715</Paragraphs>
  <ScaleCrop>false</ScaleCrop>
  <HeadingPairs>
    <vt:vector size="2" baseType="variant">
      <vt:variant>
        <vt:lpstr>Название</vt:lpstr>
      </vt:variant>
      <vt:variant>
        <vt:i4>1</vt:i4>
      </vt:variant>
    </vt:vector>
  </HeadingPairs>
  <TitlesOfParts>
    <vt:vector size="1" baseType="lpstr">
      <vt:lpstr>МОСКОВСКИЙ ГОСУДАРСТВЕННЫЙ УНИВЕРСИТЕТ</vt:lpstr>
    </vt:vector>
  </TitlesOfParts>
  <Company>ГУЗ КДЦ №6 УЗ САО города Москвы</Company>
  <LinksUpToDate>false</LinksUpToDate>
  <CharactersWithSpaces>357659</CharactersWithSpaces>
  <SharedDoc>false</SharedDoc>
  <HLinks>
    <vt:vector size="102" baseType="variant">
      <vt:variant>
        <vt:i4>4128829</vt:i4>
      </vt:variant>
      <vt:variant>
        <vt:i4>75</vt:i4>
      </vt:variant>
      <vt:variant>
        <vt:i4>0</vt:i4>
      </vt:variant>
      <vt:variant>
        <vt:i4>5</vt:i4>
      </vt:variant>
      <vt:variant>
        <vt:lpwstr>http://imaging.cs.msu.ru/en/research/histology/path-dt-msu</vt:lpwstr>
      </vt:variant>
      <vt:variant>
        <vt:lpwstr/>
      </vt:variant>
      <vt:variant>
        <vt:i4>4128829</vt:i4>
      </vt:variant>
      <vt:variant>
        <vt:i4>72</vt:i4>
      </vt:variant>
      <vt:variant>
        <vt:i4>0</vt:i4>
      </vt:variant>
      <vt:variant>
        <vt:i4>5</vt:i4>
      </vt:variant>
      <vt:variant>
        <vt:lpwstr>http://imaging.cs.msu.ru/en/research/histology/path-dt-msu</vt:lpwstr>
      </vt:variant>
      <vt:variant>
        <vt:lpwstr/>
      </vt:variant>
      <vt:variant>
        <vt:i4>327760</vt:i4>
      </vt:variant>
      <vt:variant>
        <vt:i4>69</vt:i4>
      </vt:variant>
      <vt:variant>
        <vt:i4>0</vt:i4>
      </vt:variant>
      <vt:variant>
        <vt:i4>5</vt:i4>
      </vt:variant>
      <vt:variant>
        <vt:lpwstr>https://yadi.sk/d/lsEELT7FYMJgMA</vt:lpwstr>
      </vt:variant>
      <vt:variant>
        <vt:lpwstr/>
      </vt:variant>
      <vt:variant>
        <vt:i4>4325434</vt:i4>
      </vt:variant>
      <vt:variant>
        <vt:i4>66</vt:i4>
      </vt:variant>
      <vt:variant>
        <vt:i4>0</vt:i4>
      </vt:variant>
      <vt:variant>
        <vt:i4>5</vt:i4>
      </vt:variant>
      <vt:variant>
        <vt:lpwstr>https://yadi.sk/d/HwILKxZCPxy7_g</vt:lpwstr>
      </vt:variant>
      <vt:variant>
        <vt:lpwstr/>
      </vt:variant>
      <vt:variant>
        <vt:i4>4128829</vt:i4>
      </vt:variant>
      <vt:variant>
        <vt:i4>63</vt:i4>
      </vt:variant>
      <vt:variant>
        <vt:i4>0</vt:i4>
      </vt:variant>
      <vt:variant>
        <vt:i4>5</vt:i4>
      </vt:variant>
      <vt:variant>
        <vt:lpwstr>http://imaging.cs.msu.ru/en/research/histology/path-dt-msu</vt:lpwstr>
      </vt:variant>
      <vt:variant>
        <vt:lpwstr/>
      </vt:variant>
      <vt:variant>
        <vt:i4>4128829</vt:i4>
      </vt:variant>
      <vt:variant>
        <vt:i4>60</vt:i4>
      </vt:variant>
      <vt:variant>
        <vt:i4>0</vt:i4>
      </vt:variant>
      <vt:variant>
        <vt:i4>5</vt:i4>
      </vt:variant>
      <vt:variant>
        <vt:lpwstr>http://imaging.cs.msu.ru/en/research/histology/path-dt-msu</vt:lpwstr>
      </vt:variant>
      <vt:variant>
        <vt:lpwstr/>
      </vt:variant>
      <vt:variant>
        <vt:i4>4128829</vt:i4>
      </vt:variant>
      <vt:variant>
        <vt:i4>57</vt:i4>
      </vt:variant>
      <vt:variant>
        <vt:i4>0</vt:i4>
      </vt:variant>
      <vt:variant>
        <vt:i4>5</vt:i4>
      </vt:variant>
      <vt:variant>
        <vt:lpwstr>http://imaging.cs.msu.ru/en/research/histology/path-dt-msu</vt:lpwstr>
      </vt:variant>
      <vt:variant>
        <vt:lpwstr/>
      </vt:variant>
      <vt:variant>
        <vt:i4>1376319</vt:i4>
      </vt:variant>
      <vt:variant>
        <vt:i4>50</vt:i4>
      </vt:variant>
      <vt:variant>
        <vt:i4>0</vt:i4>
      </vt:variant>
      <vt:variant>
        <vt:i4>5</vt:i4>
      </vt:variant>
      <vt:variant>
        <vt:lpwstr/>
      </vt:variant>
      <vt:variant>
        <vt:lpwstr>_Toc27164083</vt:lpwstr>
      </vt:variant>
      <vt:variant>
        <vt:i4>1310783</vt:i4>
      </vt:variant>
      <vt:variant>
        <vt:i4>44</vt:i4>
      </vt:variant>
      <vt:variant>
        <vt:i4>0</vt:i4>
      </vt:variant>
      <vt:variant>
        <vt:i4>5</vt:i4>
      </vt:variant>
      <vt:variant>
        <vt:lpwstr/>
      </vt:variant>
      <vt:variant>
        <vt:lpwstr>_Toc27164082</vt:lpwstr>
      </vt:variant>
      <vt:variant>
        <vt:i4>1507391</vt:i4>
      </vt:variant>
      <vt:variant>
        <vt:i4>38</vt:i4>
      </vt:variant>
      <vt:variant>
        <vt:i4>0</vt:i4>
      </vt:variant>
      <vt:variant>
        <vt:i4>5</vt:i4>
      </vt:variant>
      <vt:variant>
        <vt:lpwstr/>
      </vt:variant>
      <vt:variant>
        <vt:lpwstr>_Toc27164081</vt:lpwstr>
      </vt:variant>
      <vt:variant>
        <vt:i4>1441855</vt:i4>
      </vt:variant>
      <vt:variant>
        <vt:i4>32</vt:i4>
      </vt:variant>
      <vt:variant>
        <vt:i4>0</vt:i4>
      </vt:variant>
      <vt:variant>
        <vt:i4>5</vt:i4>
      </vt:variant>
      <vt:variant>
        <vt:lpwstr/>
      </vt:variant>
      <vt:variant>
        <vt:lpwstr>_Toc27164080</vt:lpwstr>
      </vt:variant>
      <vt:variant>
        <vt:i4>2031664</vt:i4>
      </vt:variant>
      <vt:variant>
        <vt:i4>26</vt:i4>
      </vt:variant>
      <vt:variant>
        <vt:i4>0</vt:i4>
      </vt:variant>
      <vt:variant>
        <vt:i4>5</vt:i4>
      </vt:variant>
      <vt:variant>
        <vt:lpwstr/>
      </vt:variant>
      <vt:variant>
        <vt:lpwstr>_Toc27164079</vt:lpwstr>
      </vt:variant>
      <vt:variant>
        <vt:i4>1966128</vt:i4>
      </vt:variant>
      <vt:variant>
        <vt:i4>20</vt:i4>
      </vt:variant>
      <vt:variant>
        <vt:i4>0</vt:i4>
      </vt:variant>
      <vt:variant>
        <vt:i4>5</vt:i4>
      </vt:variant>
      <vt:variant>
        <vt:lpwstr/>
      </vt:variant>
      <vt:variant>
        <vt:lpwstr>_Toc27164078</vt:lpwstr>
      </vt:variant>
      <vt:variant>
        <vt:i4>1114160</vt:i4>
      </vt:variant>
      <vt:variant>
        <vt:i4>14</vt:i4>
      </vt:variant>
      <vt:variant>
        <vt:i4>0</vt:i4>
      </vt:variant>
      <vt:variant>
        <vt:i4>5</vt:i4>
      </vt:variant>
      <vt:variant>
        <vt:lpwstr/>
      </vt:variant>
      <vt:variant>
        <vt:lpwstr>_Toc27164077</vt:lpwstr>
      </vt:variant>
      <vt:variant>
        <vt:i4>1048624</vt:i4>
      </vt:variant>
      <vt:variant>
        <vt:i4>8</vt:i4>
      </vt:variant>
      <vt:variant>
        <vt:i4>0</vt:i4>
      </vt:variant>
      <vt:variant>
        <vt:i4>5</vt:i4>
      </vt:variant>
      <vt:variant>
        <vt:lpwstr/>
      </vt:variant>
      <vt:variant>
        <vt:lpwstr>_Toc27164076</vt:lpwstr>
      </vt:variant>
      <vt:variant>
        <vt:i4>4128829</vt:i4>
      </vt:variant>
      <vt:variant>
        <vt:i4>3</vt:i4>
      </vt:variant>
      <vt:variant>
        <vt:i4>0</vt:i4>
      </vt:variant>
      <vt:variant>
        <vt:i4>5</vt:i4>
      </vt:variant>
      <vt:variant>
        <vt:lpwstr>http://imaging.cs.msu.ru/en/research/histology/path-dt-msu</vt:lpwstr>
      </vt:variant>
      <vt:variant>
        <vt:lpwstr/>
      </vt:variant>
      <vt:variant>
        <vt:i4>4128829</vt:i4>
      </vt:variant>
      <vt:variant>
        <vt:i4>0</vt:i4>
      </vt:variant>
      <vt:variant>
        <vt:i4>0</vt:i4>
      </vt:variant>
      <vt:variant>
        <vt:i4>5</vt:i4>
      </vt:variant>
      <vt:variant>
        <vt:lpwstr>http://imaging.cs.msu.ru/en/research/histology/path-dt-msu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МОСКОВСКИЙ ГОСУДАРСТВЕННЫЙ УНИВЕРСИТЕТ</dc:title>
  <dc:creator>Тарасова Елена Владимировна</dc:creator>
  <cp:lastModifiedBy>Microsoft account</cp:lastModifiedBy>
  <cp:revision>2</cp:revision>
  <cp:lastPrinted>2020-12-24T09:10:00Z</cp:lastPrinted>
  <dcterms:created xsi:type="dcterms:W3CDTF">2020-12-30T19:46:00Z</dcterms:created>
  <dcterms:modified xsi:type="dcterms:W3CDTF">2020-12-30T19:46:00Z</dcterms:modified>
</cp:coreProperties>
</file>