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3260C" w14:textId="77777777" w:rsidR="00C555E0" w:rsidRDefault="00C555E0" w:rsidP="00C555E0">
      <w:pPr>
        <w:spacing w:line="240" w:lineRule="auto"/>
        <w:ind w:firstLine="709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Экономический суверенитет и экономическая безопасность: вопросы взаимосвязи и обеспечения</w:t>
      </w:r>
    </w:p>
    <w:p w14:paraId="27779731" w14:textId="77777777" w:rsidR="00C555E0" w:rsidRDefault="00C555E0" w:rsidP="00C555E0">
      <w:pPr>
        <w:pBdr>
          <w:bottom w:val="thinThickSmallGap" w:sz="24" w:space="1" w:color="auto"/>
        </w:pBdr>
        <w:spacing w:after="0" w:line="240" w:lineRule="auto"/>
        <w:ind w:firstLine="0"/>
        <w:rPr>
          <w:lang w:eastAsia="ru-RU"/>
        </w:rPr>
      </w:pPr>
    </w:p>
    <w:p w14:paraId="31EFFDCE" w14:textId="77777777" w:rsidR="00C555E0" w:rsidRDefault="00C555E0" w:rsidP="00C555E0">
      <w:pPr>
        <w:spacing w:after="0" w:line="240" w:lineRule="auto"/>
        <w:ind w:firstLine="0"/>
        <w:jc w:val="right"/>
      </w:pPr>
    </w:p>
    <w:p w14:paraId="5EE89ADB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Экономика России находится на этапе становления современной модели социально-экономического развития на основе эффективного применения рыночных принципов. Чтобы рассмотреть проблемы взаимосвязи национального экономического суверенитета и национальной экономической безопасности сегодня и в будущем, необходимо раскрыть ряд вопросов и обозначить некоторые проблемы. Среди них своей важностью выделяются следующие:</w:t>
      </w:r>
    </w:p>
    <w:p w14:paraId="1C89A74A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- экономическая система России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века,</w:t>
      </w:r>
    </w:p>
    <w:p w14:paraId="67E392A7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- экономический суверенитет в многополярном мире,</w:t>
      </w:r>
    </w:p>
    <w:p w14:paraId="207E0988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- национальная экономическая безопасность как опора экономического суверенитета.</w:t>
      </w:r>
    </w:p>
    <w:p w14:paraId="1E40595C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Переход от плановой к рыночной экономике завершился в России формированием капиталистической </w:t>
      </w:r>
      <w:r>
        <w:rPr>
          <w:i/>
          <w:iCs/>
          <w:sz w:val="24"/>
          <w:szCs w:val="24"/>
        </w:rPr>
        <w:t>смешанной</w:t>
      </w:r>
      <w:r>
        <w:rPr>
          <w:sz w:val="24"/>
          <w:szCs w:val="24"/>
        </w:rPr>
        <w:t xml:space="preserve"> рыночной экономики, активно внедряющей цифровые технологии во всех отраслях экономики и сферах общества. Исторически смешанная рыночная экономика появилась в развитых западных странах после мирового экономического кризиса 1929-1933 годов, когда в США в рамках Нового курса президента Ф.Д. Рузвельта государство включилось в активные действия по выведению страны из затянувшегося спада. С тех пор только в учебниках по </w:t>
      </w:r>
      <w:proofErr w:type="spellStart"/>
      <w:r>
        <w:rPr>
          <w:sz w:val="24"/>
          <w:szCs w:val="24"/>
        </w:rPr>
        <w:t>экономикс</w:t>
      </w:r>
      <w:proofErr w:type="spellEnd"/>
      <w:r>
        <w:rPr>
          <w:sz w:val="24"/>
          <w:szCs w:val="24"/>
        </w:rPr>
        <w:t xml:space="preserve"> рассматривалась идеальная рыночная модель, в то время как в реальности рыночный механизм дополнялся разнообразным государственным регулированием и нерыночным внутрикорпоративным регулированием большого бизнеса.</w:t>
      </w:r>
    </w:p>
    <w:p w14:paraId="25B0E5AE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России необходимость смешанного характера рыночной экономики обуславливается также громадной территорией, освоение которой напрямую требует единства национального экономического пространства. Эта задача с помощью государства постепенно решается, но еще далека от завершения. В этом процессе со всей очевидностью обнаружились противоречия между частными и национальными интересами. Бизнес сам по себе не склонен осваивать новые территории без активной поддержки государства разнообразными инфраструктурными проектами. Также до сих пор в целом не найдено оптимальное отношение между частными и общественными интересами.</w:t>
      </w:r>
    </w:p>
    <w:p w14:paraId="0E681416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результате для реализации национальных интересов государству приходится прибегать к политическим мерам, расширяя сферу действия и содержание национальной экономической модели. Однако объективно суть рыночных принципов и частных интересов постоянно напоминают о себе различным образом.</w:t>
      </w:r>
    </w:p>
    <w:p w14:paraId="49D75B98" w14:textId="77777777" w:rsidR="00C555E0" w:rsidRDefault="00C555E0" w:rsidP="00C555E0">
      <w:pPr>
        <w:spacing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Как свидетельствуют данные приведенной таблицы, в современном мире формируются новые центры экономического развития. Свои лидерские позиции все увереннее показывает КНР. Настойчиво набирает экономическую силу Индия. Да и вообще азиатские страны задают вектор мировому хозяйству. При этом США во что бы то ни стало стремятся удержать свое былое монопольное положение используя для этого весь спектр экономических и неэкономических факторов. При таких обстоятельствах большинство независимых стран, включая Россию, вынуждены принимать меры для обеспечения своего национального суверенитета. Тем самым постепенно складывается многополярный мир, в котором наряду с американским центром активно формируются новые региональные объединения стран, претендующие на уход из-под американского и западноевропейского </w:t>
      </w:r>
      <w:proofErr w:type="spellStart"/>
      <w:r>
        <w:rPr>
          <w:sz w:val="24"/>
          <w:szCs w:val="24"/>
        </w:rPr>
        <w:t>гегемонизма</w:t>
      </w:r>
      <w:proofErr w:type="spellEnd"/>
      <w:r>
        <w:rPr>
          <w:sz w:val="24"/>
          <w:szCs w:val="24"/>
        </w:rPr>
        <w:t>.</w:t>
      </w:r>
    </w:p>
    <w:p w14:paraId="65E1BA9F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Таблица. Доля отдельных стран и их групп в ВВП, в экспорте товаров и услуг и    населении мира в 2022 г.*(%)</w:t>
      </w:r>
    </w:p>
    <w:tbl>
      <w:tblPr>
        <w:tblW w:w="8820" w:type="dxa"/>
        <w:tblInd w:w="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383"/>
        <w:gridCol w:w="1456"/>
        <w:gridCol w:w="1773"/>
        <w:gridCol w:w="1708"/>
      </w:tblGrid>
      <w:tr w:rsidR="00C555E0" w14:paraId="34223F7D" w14:textId="77777777" w:rsidTr="00C555E0">
        <w:trPr>
          <w:trHeight w:val="52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FC14EE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Страны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5FC2E3C" w14:textId="77777777" w:rsidR="00C555E0" w:rsidRDefault="00C555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 стран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686907C" w14:textId="77777777" w:rsidR="00C555E0" w:rsidRDefault="00C555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ВВП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361B2F9" w14:textId="77777777" w:rsidR="00C555E0" w:rsidRDefault="00C555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Экспорт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61BD0B3" w14:textId="77777777" w:rsidR="00C555E0" w:rsidRDefault="00C555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Население</w:t>
            </w:r>
          </w:p>
        </w:tc>
      </w:tr>
      <w:tr w:rsidR="00C555E0" w14:paraId="6FCB9F54" w14:textId="77777777" w:rsidTr="00C555E0">
        <w:trPr>
          <w:trHeight w:val="52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0EA7DCC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Развитые экономики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EE8B75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0CED309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41,7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982C3DB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60,5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8A07C40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C555E0" w14:paraId="5D0AA5A1" w14:textId="77777777" w:rsidTr="00C555E0">
        <w:trPr>
          <w:trHeight w:val="104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1AC51EC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индустриальные</w:t>
            </w:r>
          </w:p>
          <w:p w14:paraId="7ACFC70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страны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013B1A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E9370F1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lang w:val="en-US"/>
              </w:rPr>
              <w:t>0,3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960B181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30,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D86878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9,9</w:t>
            </w:r>
          </w:p>
        </w:tc>
      </w:tr>
      <w:tr w:rsidR="00C555E0" w14:paraId="4CB38343" w14:textId="77777777" w:rsidTr="00C555E0">
        <w:trPr>
          <w:trHeight w:val="336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C80EBEC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США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8E7C626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EA9A519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D2FB5AD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A59A8F5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C555E0" w14:paraId="266C48DC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DBF8D64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89FE5F5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945BD6D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3,8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380B4C5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2,9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BA3CFEC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C555E0" w14:paraId="2AE61B19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333D546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ФРГ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6899E7F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8922D3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ADDE1A9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D26F73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C555E0" w14:paraId="6401C42C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8AA5111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8F4E1D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5893886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C4A155D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12282D4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C555E0" w14:paraId="6B9AFB26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2CFBEED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Италия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6DC55FF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DDC17E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1,9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F8E44A5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FEC699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C555E0" w14:paraId="2E819C2E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3A1DD56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3B501E2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2162C8B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7B7AA7D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C1436A7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C555E0" w14:paraId="5991ECE7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515FC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Канада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5D38784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F02BE5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74C5B3B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754C18D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555E0" w14:paraId="704408D7" w14:textId="77777777" w:rsidTr="00C555E0">
        <w:trPr>
          <w:trHeight w:val="52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E3A39F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Страны зоны евро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ACF006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24FBF1E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12,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863CF38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25,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81171B6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4,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C555E0" w14:paraId="648601ED" w14:textId="77777777" w:rsidTr="00C555E0">
        <w:trPr>
          <w:trHeight w:val="104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D140302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Развивающиеся и со становящимся рынком страны: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3C45AF1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EE182BB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58,3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60F5BB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39,5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EBFF0CF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lang w:val="en-US"/>
              </w:rPr>
              <w:t>6,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555E0" w14:paraId="0E254545" w14:textId="77777777" w:rsidTr="00C555E0">
        <w:trPr>
          <w:trHeight w:val="55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404BAF1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КНР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4845ADC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49E8350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8,4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0206249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5677CA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C555E0" w14:paraId="384F6832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6DF298E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Индия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A49FCFB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37B2592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65CF33C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6EC0A2E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555E0" w14:paraId="398E75A4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95D05B4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Бразилия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0B0A56D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3C73B09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30AC7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F548C1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C555E0" w14:paraId="1F47E50F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943EC05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Мексика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DC254AF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337816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1,9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36B753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C7C153E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C555E0" w14:paraId="0ED11F68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42B3BC1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9A023A5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F84442F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038B7B6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AEC85AD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C555E0" w14:paraId="26132E28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7AE9F71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ЮАР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127708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1154AB4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8DFBCCC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A5ABD0C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C555E0" w14:paraId="56CF301C" w14:textId="77777777" w:rsidTr="00C555E0">
        <w:trPr>
          <w:trHeight w:val="336"/>
        </w:trPr>
        <w:tc>
          <w:tcPr>
            <w:tcW w:w="250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8DE823B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БРИКС</w:t>
            </w:r>
          </w:p>
        </w:tc>
        <w:tc>
          <w:tcPr>
            <w:tcW w:w="1383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B36F923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700762E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73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7C27A9B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8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AE6797A" w14:textId="77777777" w:rsidR="00C555E0" w:rsidRDefault="00C555E0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65758680" w14:textId="77777777" w:rsidR="00C555E0" w:rsidRDefault="00C555E0" w:rsidP="00C555E0">
      <w:pPr>
        <w:spacing w:after="0" w:line="240" w:lineRule="auto"/>
        <w:ind w:firstLine="709"/>
        <w:rPr>
          <w:sz w:val="20"/>
          <w:szCs w:val="20"/>
        </w:rPr>
      </w:pPr>
      <w:r>
        <w:rPr>
          <w:i/>
          <w:sz w:val="20"/>
          <w:szCs w:val="20"/>
        </w:rPr>
        <w:t>Примечание</w:t>
      </w:r>
      <w:r>
        <w:rPr>
          <w:sz w:val="20"/>
          <w:szCs w:val="20"/>
        </w:rPr>
        <w:t>. ВВП и доля отдельных стран подсчитаны по паритету покупательной способности (ППС) национальных валют.</w:t>
      </w:r>
    </w:p>
    <w:p w14:paraId="68B5BEA7" w14:textId="77777777" w:rsidR="00C555E0" w:rsidRDefault="00C555E0" w:rsidP="00C555E0">
      <w:pPr>
        <w:spacing w:after="0" w:line="240" w:lineRule="auto"/>
        <w:ind w:firstLine="709"/>
        <w:rPr>
          <w:sz w:val="20"/>
          <w:szCs w:val="20"/>
          <w:lang w:val="en-US"/>
        </w:rPr>
      </w:pPr>
      <w:r>
        <w:rPr>
          <w:i/>
          <w:sz w:val="20"/>
          <w:szCs w:val="20"/>
        </w:rPr>
        <w:t>Источник</w:t>
      </w:r>
      <w:r>
        <w:rPr>
          <w:i/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World Economic Outlook (October 2023) – Washington, IMF, 2023, p. 99.</w:t>
      </w:r>
    </w:p>
    <w:p w14:paraId="1F600AED" w14:textId="77777777" w:rsidR="00C555E0" w:rsidRDefault="00C555E0" w:rsidP="00C555E0">
      <w:pPr>
        <w:spacing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* ВВП мира: по рыночному обменному курсу валют- 100,1 трлн. долл., по ППС валют – 163,9 трлн. долл. </w:t>
      </w:r>
      <w:r>
        <w:rPr>
          <w:sz w:val="20"/>
          <w:szCs w:val="20"/>
          <w:lang w:val="en-US"/>
        </w:rPr>
        <w:t xml:space="preserve">(Ibid. p. 120.) https:// </w:t>
      </w:r>
      <w:hyperlink r:id="rId4" w:history="1">
        <w:r>
          <w:rPr>
            <w:rStyle w:val="a3"/>
            <w:sz w:val="20"/>
            <w:szCs w:val="20"/>
            <w:lang w:val="en-US"/>
          </w:rPr>
          <w:t>https://www.imf.org/en/Publications/WEO/Issues/2023/10/10/world-economic-outlook-october-2023</w:t>
        </w:r>
      </w:hyperlink>
      <w:r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Дата обращения 22.10.2023.</w:t>
      </w:r>
    </w:p>
    <w:p w14:paraId="428FDC0C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</w:p>
    <w:p w14:paraId="23F989CF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Набирающий силу мировой тренд на устойчивое развитие при одновременной заботе о сохранении природы и окружающей среды по-разному воспринимается в каждой стране. Существуют в этой области противоречия между развитыми и развивающимися странами. При этом, как видно из таблицы, доля развивающихся стран в мировом ВВП на 16% выше, чем доля развитых стран. Если развитые страны опережают технологически, то развивающийся мир обладает природными и минеральными ресурсами.  Особенно выгодное место занимает Российская Федерация, где сосредоточены многие мировые ресурсы, включая запасы пресной воды. И это обстоятельство также свидетельствует о том, что страна сможет наиболее эффективно использовать свои ресурсы, если будет опираться на национальный экономический суверенитет.</w:t>
      </w:r>
    </w:p>
    <w:p w14:paraId="37288EAF" w14:textId="77777777" w:rsidR="00C555E0" w:rsidRDefault="00C555E0" w:rsidP="00C555E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и обеспечение национального экономического суверенитета не может отрываться от защиты экономической безопасности России. Дело в том, что и </w:t>
      </w:r>
      <w:r>
        <w:rPr>
          <w:sz w:val="24"/>
          <w:szCs w:val="24"/>
        </w:rPr>
        <w:lastRenderedPageBreak/>
        <w:t>национальная конкурентоспособность также опирается на экономическую безопасность как отдельного бизнеса, так и экономики в целом. Поиск оптимального для страны места в мировом хозяйстве требует решения немало теоретических и практических проблем в различных сферах. Одной из важнейших областей является образование вообще и экономическое образование в частности. Важно готовить студентов не только для предпринимательства и управления бизнесом, но и прививать каждому выпускнику системное видение как национальной, так и мировой экономики. Природа любого капитала толкает его к космополитизму, но «национальный мундир» российского капитала должен напомнить каждому предпринимателю, что настоящий успех может быть только тогда, когда его интересы служат национальным интересам.</w:t>
      </w:r>
    </w:p>
    <w:p w14:paraId="29F6AA2A" w14:textId="77777777" w:rsidR="00C555E0" w:rsidRDefault="00C555E0" w:rsidP="00C555E0">
      <w:pPr>
        <w:spacing w:line="240" w:lineRule="auto"/>
        <w:ind w:firstLine="709"/>
        <w:rPr>
          <w:sz w:val="24"/>
          <w:szCs w:val="24"/>
        </w:rPr>
      </w:pPr>
    </w:p>
    <w:p w14:paraId="76EAD7E2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2A68F602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17B27CC7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35698DCC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2D71AB18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7CBD8557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0DB161B4" w14:textId="77777777" w:rsidR="00C555E0" w:rsidRDefault="00C555E0" w:rsidP="00C555E0">
      <w:pPr>
        <w:spacing w:after="0" w:line="240" w:lineRule="auto"/>
        <w:ind w:firstLine="0"/>
        <w:jc w:val="lef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Научный руководитель кафедры политической экономии</w:t>
      </w:r>
    </w:p>
    <w:p w14:paraId="68FDFD0C" w14:textId="50278F9E" w:rsidR="00C555E0" w:rsidRDefault="00C555E0" w:rsidP="00C555E0">
      <w:pPr>
        <w:spacing w:after="0" w:line="240" w:lineRule="auto"/>
        <w:ind w:firstLine="0"/>
        <w:jc w:val="lef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экономического факультета МГУ имени М.В.</w:t>
      </w:r>
      <w:r w:rsidR="00716EFE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Ломоносова</w:t>
      </w:r>
    </w:p>
    <w:p w14:paraId="72E19A36" w14:textId="18BD89D3" w:rsidR="00C555E0" w:rsidRDefault="00C555E0" w:rsidP="00C555E0">
      <w:pPr>
        <w:spacing w:after="0" w:line="240" w:lineRule="auto"/>
        <w:ind w:firstLine="0"/>
        <w:jc w:val="lef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доктор экономических наук, профессор </w:t>
      </w:r>
      <w:r>
        <w:rPr>
          <w:rFonts w:eastAsia="Times New Roman"/>
          <w:sz w:val="24"/>
          <w:szCs w:val="24"/>
        </w:rPr>
        <w:t xml:space="preserve">                                                </w:t>
      </w:r>
      <w:r>
        <w:rPr>
          <w:rFonts w:eastAsia="Times New Roman"/>
          <w:i/>
          <w:iCs/>
          <w:sz w:val="24"/>
          <w:szCs w:val="24"/>
        </w:rPr>
        <w:t>А.А.</w:t>
      </w:r>
      <w:r w:rsidR="00716EFE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Пороховский</w:t>
      </w:r>
    </w:p>
    <w:p w14:paraId="53E5F630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382270EC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1C52CD47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2F99D178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3B05B6AB" w14:textId="77777777" w:rsidR="00C555E0" w:rsidRDefault="00C555E0" w:rsidP="00C555E0">
      <w:pPr>
        <w:spacing w:after="0" w:line="240" w:lineRule="auto"/>
        <w:jc w:val="center"/>
        <w:rPr>
          <w:rFonts w:eastAsia="Times New Roman"/>
          <w:b/>
          <w:bCs/>
        </w:rPr>
      </w:pPr>
    </w:p>
    <w:p w14:paraId="653DA24C" w14:textId="77777777" w:rsidR="00897B41" w:rsidRDefault="00897B41"/>
    <w:sectPr w:rsidR="0089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E0"/>
    <w:rsid w:val="00716EFE"/>
    <w:rsid w:val="00897B41"/>
    <w:rsid w:val="00B50820"/>
    <w:rsid w:val="00C5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E6A4"/>
  <w15:chartTrackingRefBased/>
  <w15:docId w15:val="{B1CF286C-50B2-4CEF-ACA3-7AF9B551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5E0"/>
    <w:pPr>
      <w:spacing w:after="200" w:line="276" w:lineRule="auto"/>
      <w:ind w:firstLine="39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5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f.org/en/Publications/WEO/Issues/2023/10/10/world-economic-outlook-october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Пороховский</dc:creator>
  <cp:keywords/>
  <dc:description/>
  <cp:lastModifiedBy>Анатолий Пороховский</cp:lastModifiedBy>
  <cp:revision>2</cp:revision>
  <dcterms:created xsi:type="dcterms:W3CDTF">2023-12-20T19:11:00Z</dcterms:created>
  <dcterms:modified xsi:type="dcterms:W3CDTF">2023-12-20T19:11:00Z</dcterms:modified>
</cp:coreProperties>
</file>