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64" w:rsidRPr="007506D3" w:rsidRDefault="00586864" w:rsidP="00FB16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864" w:rsidRPr="002245A1" w:rsidRDefault="00586864" w:rsidP="002245A1">
      <w:pPr>
        <w:pStyle w:val="a5"/>
        <w:rPr>
          <w:rFonts w:ascii="Times New Roman" w:hAnsi="Times New Roman" w:cs="Times New Roman"/>
          <w:sz w:val="24"/>
          <w:szCs w:val="24"/>
        </w:rPr>
      </w:pPr>
      <w:r w:rsidRPr="00224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5210FB" w:rsidRDefault="00AD4F51" w:rsidP="005210F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D4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245A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210FB">
        <w:rPr>
          <w:rFonts w:ascii="Times New Roman" w:hAnsi="Times New Roman" w:cs="Times New Roman"/>
          <w:b/>
          <w:i/>
          <w:sz w:val="24"/>
          <w:szCs w:val="24"/>
        </w:rPr>
        <w:t>С.М. Никоноров</w:t>
      </w:r>
    </w:p>
    <w:p w:rsidR="005210FB" w:rsidRDefault="005210FB" w:rsidP="005210F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</w:p>
    <w:p w:rsidR="005210FB" w:rsidRDefault="005210FB" w:rsidP="005210F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Москва, Россия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nico</w:t>
      </w:r>
      <w:r>
        <w:rPr>
          <w:rFonts w:ascii="Times New Roman" w:hAnsi="Times New Roman" w:cs="Times New Roman"/>
          <w:i/>
          <w:sz w:val="24"/>
          <w:szCs w:val="24"/>
        </w:rPr>
        <w:t>.73@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506D3" w:rsidRDefault="00E14EE5" w:rsidP="002245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506D3">
        <w:rPr>
          <w:rFonts w:ascii="Times New Roman" w:hAnsi="Times New Roman" w:cs="Times New Roman"/>
          <w:b/>
          <w:bCs/>
          <w:sz w:val="24"/>
          <w:szCs w:val="24"/>
        </w:rPr>
        <w:t>ЗЕЛЕНАЯ ЭКОНОМИ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 КАК СТРАТЕГИЯ ДЛЯ БУДУЩЕЙ </w:t>
      </w:r>
      <w:r w:rsidR="007506D3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="00444192" w:rsidRPr="007506D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A5586F" w:rsidRPr="002245A1" w:rsidRDefault="005210FB" w:rsidP="005210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623C">
        <w:rPr>
          <w:rFonts w:ascii="Times New Roman" w:hAnsi="Times New Roman" w:cs="Times New Roman"/>
          <w:b/>
          <w:sz w:val="24"/>
          <w:szCs w:val="24"/>
        </w:rPr>
        <w:t xml:space="preserve">(В РАМКАХ ГРАНТА РФФИ № 17-02-00773 </w:t>
      </w:r>
      <w:r>
        <w:rPr>
          <w:rFonts w:ascii="Times New Roman" w:hAnsi="Times New Roman" w:cs="Times New Roman"/>
          <w:b/>
          <w:sz w:val="24"/>
          <w:szCs w:val="24"/>
        </w:rPr>
        <w:t>«ТЕОРЕТИКО-</w:t>
      </w:r>
      <w:r w:rsidRPr="00E8623C">
        <w:rPr>
          <w:rFonts w:ascii="Times New Roman" w:hAnsi="Times New Roman" w:cs="Times New Roman"/>
          <w:b/>
          <w:sz w:val="24"/>
          <w:szCs w:val="24"/>
        </w:rPr>
        <w:t>МЕТОДОЛОГИЧЕСКИЕ ОСНОВЫ УСТОЙЧИВОГО РАЗВИТИЯ РЕГИОНОВ РОССИИ (НА ПРИМЕРЕ ПОВОЛЖЬЯ)»)</w:t>
      </w:r>
    </w:p>
    <w:p w:rsidR="005210FB" w:rsidRPr="00E14EE5" w:rsidRDefault="005210FB" w:rsidP="00E14EE5">
      <w:pPr>
        <w:pStyle w:val="a5"/>
        <w:rPr>
          <w:rFonts w:ascii="Times New Roman" w:hAnsi="Times New Roman" w:cs="Times New Roman"/>
          <w:sz w:val="24"/>
          <w:szCs w:val="24"/>
        </w:rPr>
      </w:pPr>
      <w:r w:rsidRPr="00E14EE5">
        <w:rPr>
          <w:rFonts w:ascii="Times New Roman" w:hAnsi="Times New Roman" w:cs="Times New Roman"/>
          <w:sz w:val="24"/>
          <w:szCs w:val="24"/>
        </w:rPr>
        <w:t xml:space="preserve">         «Зеленую» экономику можно определить так: 1) возобновляемые источники энергии (солнечная, ветровая, биотопливо и пр.); 2) «зеленые» здания и сооружения (активные и пассивные дома) (энергосберегающие  технологии  в  строительстве  и  архитектуре); 3) чистый транспорт (альтернативные виды топлива, развитие общественного транспорта, гибридные/ электроавтомобили; 4) управление водными ресурсам (очистка воды, экономия  потребления  воды,  использование  дождевой  воды  и  т.п.); 5) утилизация мусора и отходов производства (повторное использование (рециклирование), производство саморазлагающейся тары и т.п.); 6) землеустройство (городские лесонасаждения и парки, органическое сельское хозяйство; 7) климат, восстановление лесов, восстановление почвенного покрова); 8) экологический туризм и другие виды устойчивого туризма [2].</w:t>
      </w:r>
    </w:p>
    <w:p w:rsidR="00780617" w:rsidRPr="00E14EE5" w:rsidRDefault="00780617" w:rsidP="00E14EE5">
      <w:pPr>
        <w:pStyle w:val="a5"/>
        <w:rPr>
          <w:rFonts w:ascii="Times New Roman" w:hAnsi="Times New Roman" w:cs="Times New Roman"/>
          <w:sz w:val="24"/>
          <w:szCs w:val="24"/>
        </w:rPr>
      </w:pPr>
      <w:r w:rsidRPr="00E14EE5">
        <w:rPr>
          <w:rFonts w:ascii="Times New Roman" w:hAnsi="Times New Roman" w:cs="Times New Roman"/>
          <w:sz w:val="24"/>
          <w:szCs w:val="24"/>
        </w:rPr>
        <w:t xml:space="preserve"> </w:t>
      </w:r>
      <w:r w:rsidR="00480E87" w:rsidRPr="00E14E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4EE5">
        <w:rPr>
          <w:rFonts w:ascii="Times New Roman" w:hAnsi="Times New Roman" w:cs="Times New Roman"/>
          <w:sz w:val="24"/>
          <w:szCs w:val="24"/>
        </w:rPr>
        <w:t>Общепринятой дефиниции  «зеленые» финансы  в  экономической  литературе  пока нет. Таким  термином, с одной стороны - может описываться широкий спектр финансирования технологических процессов, проектов и компаний, связанных с защитой окружающей среды; с другой стороны - финансовые продукты (инструменты), а также услуги (кредиты, облигации,  акции,  деривативы), связанные с  экологической  составляющей.</w:t>
      </w:r>
    </w:p>
    <w:p w:rsidR="00780617" w:rsidRPr="00E14EE5" w:rsidRDefault="00780617" w:rsidP="00E14EE5">
      <w:pPr>
        <w:pStyle w:val="a5"/>
        <w:rPr>
          <w:rFonts w:ascii="Times New Roman" w:hAnsi="Times New Roman" w:cs="Times New Roman"/>
          <w:sz w:val="24"/>
          <w:szCs w:val="24"/>
        </w:rPr>
      </w:pPr>
      <w:r w:rsidRPr="00E14EE5">
        <w:rPr>
          <w:rFonts w:ascii="Times New Roman" w:hAnsi="Times New Roman" w:cs="Times New Roman"/>
          <w:sz w:val="24"/>
          <w:szCs w:val="24"/>
        </w:rPr>
        <w:t xml:space="preserve">         «Зеленое» инвестирование, само по себе, связано с осознанием экологических проблем и необходимостью принятия мер по сохранению среды обитания человека, как для текущего, так и для последующих поколений.</w:t>
      </w:r>
    </w:p>
    <w:p w:rsidR="00780617" w:rsidRPr="00E14EE5" w:rsidRDefault="00780617" w:rsidP="00E14EE5">
      <w:pPr>
        <w:pStyle w:val="a5"/>
        <w:rPr>
          <w:rFonts w:ascii="Times New Roman" w:hAnsi="Times New Roman" w:cs="Times New Roman"/>
          <w:sz w:val="24"/>
          <w:szCs w:val="24"/>
        </w:rPr>
      </w:pPr>
      <w:r w:rsidRPr="00E14EE5">
        <w:rPr>
          <w:rFonts w:ascii="Times New Roman" w:hAnsi="Times New Roman" w:cs="Times New Roman"/>
          <w:sz w:val="24"/>
          <w:szCs w:val="24"/>
        </w:rPr>
        <w:t xml:space="preserve">         Синонимами понятия «зеленые» финансы выступают: </w:t>
      </w:r>
      <w:r w:rsidR="00E437D9" w:rsidRPr="00E14EE5">
        <w:rPr>
          <w:rFonts w:ascii="Times New Roman" w:hAnsi="Times New Roman" w:cs="Times New Roman"/>
          <w:sz w:val="24"/>
          <w:szCs w:val="24"/>
        </w:rPr>
        <w:t xml:space="preserve">1) </w:t>
      </w:r>
      <w:r w:rsidRPr="00E14EE5">
        <w:rPr>
          <w:rFonts w:ascii="Times New Roman" w:hAnsi="Times New Roman" w:cs="Times New Roman"/>
          <w:sz w:val="24"/>
          <w:szCs w:val="24"/>
        </w:rPr>
        <w:t>эколого-ответственн</w:t>
      </w:r>
      <w:r w:rsidR="00E437D9" w:rsidRPr="00E14EE5">
        <w:rPr>
          <w:rFonts w:ascii="Times New Roman" w:hAnsi="Times New Roman" w:cs="Times New Roman"/>
          <w:sz w:val="24"/>
          <w:szCs w:val="24"/>
        </w:rPr>
        <w:t>ое  инвестирование; 2)</w:t>
      </w:r>
      <w:r w:rsidRPr="00E14EE5">
        <w:rPr>
          <w:rFonts w:ascii="Times New Roman" w:hAnsi="Times New Roman" w:cs="Times New Roman"/>
          <w:sz w:val="24"/>
          <w:szCs w:val="24"/>
        </w:rPr>
        <w:t xml:space="preserve"> инвестирование, связанное с изменением кл</w:t>
      </w:r>
      <w:r w:rsidR="00E437D9" w:rsidRPr="00E14EE5">
        <w:rPr>
          <w:rFonts w:ascii="Times New Roman" w:hAnsi="Times New Roman" w:cs="Times New Roman"/>
          <w:sz w:val="24"/>
          <w:szCs w:val="24"/>
        </w:rPr>
        <w:t>имата</w:t>
      </w:r>
      <w:r w:rsidRPr="00E14E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FDA" w:rsidRPr="00E14EE5" w:rsidRDefault="00E437D9" w:rsidP="00E14EE5">
      <w:pPr>
        <w:pStyle w:val="a5"/>
        <w:rPr>
          <w:rFonts w:ascii="Times New Roman" w:hAnsi="Times New Roman" w:cs="Times New Roman"/>
          <w:sz w:val="24"/>
          <w:szCs w:val="24"/>
        </w:rPr>
      </w:pPr>
      <w:r w:rsidRPr="00E14EE5">
        <w:rPr>
          <w:rFonts w:ascii="Times New Roman" w:hAnsi="Times New Roman" w:cs="Times New Roman"/>
          <w:sz w:val="24"/>
          <w:szCs w:val="24"/>
        </w:rPr>
        <w:t xml:space="preserve">         Необходимо иметь в виду, что з</w:t>
      </w:r>
      <w:r w:rsidR="00780617" w:rsidRPr="00E14EE5">
        <w:rPr>
          <w:rFonts w:ascii="Times New Roman" w:hAnsi="Times New Roman" w:cs="Times New Roman"/>
          <w:sz w:val="24"/>
          <w:szCs w:val="24"/>
        </w:rPr>
        <w:t xml:space="preserve">еленые отрасли и технологии </w:t>
      </w:r>
      <w:r w:rsidRPr="00E14EE5">
        <w:rPr>
          <w:rFonts w:ascii="Times New Roman" w:hAnsi="Times New Roman" w:cs="Times New Roman"/>
          <w:sz w:val="24"/>
          <w:szCs w:val="24"/>
        </w:rPr>
        <w:t>находятся на разных стадиях раз</w:t>
      </w:r>
      <w:r w:rsidR="00780617" w:rsidRPr="00E14EE5">
        <w:rPr>
          <w:rFonts w:ascii="Times New Roman" w:hAnsi="Times New Roman" w:cs="Times New Roman"/>
          <w:sz w:val="24"/>
          <w:szCs w:val="24"/>
        </w:rPr>
        <w:t>вития и, соответственно, требуют р</w:t>
      </w:r>
      <w:r w:rsidRPr="00E14EE5">
        <w:rPr>
          <w:rFonts w:ascii="Times New Roman" w:hAnsi="Times New Roman" w:cs="Times New Roman"/>
          <w:sz w:val="24"/>
          <w:szCs w:val="24"/>
        </w:rPr>
        <w:t>азных методов, инструментов и источников финансирования. Выделяют</w:t>
      </w:r>
      <w:r w:rsidR="00780617" w:rsidRPr="00E14EE5">
        <w:rPr>
          <w:rFonts w:ascii="Times New Roman" w:hAnsi="Times New Roman" w:cs="Times New Roman"/>
          <w:sz w:val="24"/>
          <w:szCs w:val="24"/>
        </w:rPr>
        <w:t xml:space="preserve"> обычно</w:t>
      </w:r>
      <w:r w:rsidRPr="00E14EE5">
        <w:rPr>
          <w:rFonts w:ascii="Times New Roman" w:hAnsi="Times New Roman" w:cs="Times New Roman"/>
          <w:sz w:val="24"/>
          <w:szCs w:val="24"/>
        </w:rPr>
        <w:t xml:space="preserve"> следующие источники</w:t>
      </w:r>
      <w:r w:rsidR="00780617" w:rsidRPr="00E14EE5">
        <w:rPr>
          <w:rFonts w:ascii="Times New Roman" w:hAnsi="Times New Roman" w:cs="Times New Roman"/>
          <w:sz w:val="24"/>
          <w:szCs w:val="24"/>
        </w:rPr>
        <w:t xml:space="preserve">: </w:t>
      </w:r>
      <w:r w:rsidRPr="00E14EE5">
        <w:rPr>
          <w:rFonts w:ascii="Times New Roman" w:hAnsi="Times New Roman" w:cs="Times New Roman"/>
          <w:sz w:val="24"/>
          <w:szCs w:val="24"/>
        </w:rPr>
        <w:t>1) внутренние государственные финансовые ресурсы;</w:t>
      </w:r>
      <w:r w:rsidR="00780617" w:rsidRPr="00E14EE5">
        <w:rPr>
          <w:rFonts w:ascii="Times New Roman" w:hAnsi="Times New Roman" w:cs="Times New Roman"/>
          <w:sz w:val="24"/>
          <w:szCs w:val="24"/>
        </w:rPr>
        <w:t xml:space="preserve"> </w:t>
      </w:r>
      <w:r w:rsidRPr="00E14EE5">
        <w:rPr>
          <w:rFonts w:ascii="Times New Roman" w:hAnsi="Times New Roman" w:cs="Times New Roman"/>
          <w:sz w:val="24"/>
          <w:szCs w:val="24"/>
        </w:rPr>
        <w:t xml:space="preserve">2) </w:t>
      </w:r>
      <w:r w:rsidR="00780617" w:rsidRPr="00E14EE5">
        <w:rPr>
          <w:rFonts w:ascii="Times New Roman" w:hAnsi="Times New Roman" w:cs="Times New Roman"/>
          <w:sz w:val="24"/>
          <w:szCs w:val="24"/>
        </w:rPr>
        <w:t>средства международ</w:t>
      </w:r>
      <w:r w:rsidRPr="00E14EE5">
        <w:rPr>
          <w:rFonts w:ascii="Times New Roman" w:hAnsi="Times New Roman" w:cs="Times New Roman"/>
          <w:sz w:val="24"/>
          <w:szCs w:val="24"/>
        </w:rPr>
        <w:t>ных финансовых организаций; 3)</w:t>
      </w:r>
      <w:r w:rsidR="00780617" w:rsidRPr="00E14EE5">
        <w:rPr>
          <w:rFonts w:ascii="Times New Roman" w:hAnsi="Times New Roman" w:cs="Times New Roman"/>
          <w:sz w:val="24"/>
          <w:szCs w:val="24"/>
        </w:rPr>
        <w:t xml:space="preserve"> средства частного сектора</w:t>
      </w:r>
      <w:r w:rsidRPr="00E14EE5">
        <w:rPr>
          <w:rFonts w:ascii="Times New Roman" w:hAnsi="Times New Roman" w:cs="Times New Roman"/>
          <w:sz w:val="24"/>
          <w:szCs w:val="24"/>
        </w:rPr>
        <w:t xml:space="preserve"> (как внутренние, так и зарубеж</w:t>
      </w:r>
      <w:r w:rsidR="00780617" w:rsidRPr="00E14EE5">
        <w:rPr>
          <w:rFonts w:ascii="Times New Roman" w:hAnsi="Times New Roman" w:cs="Times New Roman"/>
          <w:sz w:val="24"/>
          <w:szCs w:val="24"/>
        </w:rPr>
        <w:t xml:space="preserve">ные). </w:t>
      </w:r>
    </w:p>
    <w:p w:rsidR="003D45D6" w:rsidRPr="00E14EE5" w:rsidRDefault="00AD56B5" w:rsidP="00E14E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D56B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5F1" w:rsidRPr="00E14EE5">
        <w:rPr>
          <w:rFonts w:ascii="Times New Roman" w:hAnsi="Times New Roman" w:cs="Times New Roman"/>
          <w:sz w:val="24"/>
          <w:szCs w:val="24"/>
        </w:rPr>
        <w:t>Переход к устойчивому развитию обладает определенными свойствами: 1) характеристики выгод, получаемых от перехода – выгоды от перехода обладают чертами общественных благ, характеристиками которых являются неисключаемость и отсутствие конкуренции в потреблении; 2) отсутствие доказанной взаимозависимости между внедрением «решений устойчивого</w:t>
      </w:r>
      <w:r w:rsidR="00A05A2F" w:rsidRPr="00E14EE5">
        <w:rPr>
          <w:rFonts w:ascii="Times New Roman" w:hAnsi="Times New Roman" w:cs="Times New Roman"/>
          <w:sz w:val="24"/>
          <w:szCs w:val="24"/>
        </w:rPr>
        <w:t xml:space="preserve"> развития» и результативностью, так как устойчивость – это коллективная выгода, а выигрыш получают от более низкой цены, а не от совершенствования технологий; 3) необходимость выбора ключевых отраслей, где такие переходы необходимы в большей степени, например: транспорт, энергетика, промышленность и сельское хозяйство </w:t>
      </w:r>
      <w:r w:rsidR="00BF35F1" w:rsidRPr="00E14EE5">
        <w:rPr>
          <w:rFonts w:ascii="Times New Roman" w:hAnsi="Times New Roman" w:cs="Times New Roman"/>
          <w:sz w:val="24"/>
          <w:szCs w:val="24"/>
        </w:rPr>
        <w:t>[</w:t>
      </w:r>
      <w:r w:rsidR="00E14EE5" w:rsidRPr="00E14EE5">
        <w:rPr>
          <w:rFonts w:ascii="Times New Roman" w:hAnsi="Times New Roman" w:cs="Times New Roman"/>
          <w:sz w:val="24"/>
          <w:szCs w:val="24"/>
        </w:rPr>
        <w:t>4</w:t>
      </w:r>
      <w:r w:rsidR="00BF35F1" w:rsidRPr="00E14EE5">
        <w:rPr>
          <w:rFonts w:ascii="Times New Roman" w:hAnsi="Times New Roman" w:cs="Times New Roman"/>
          <w:sz w:val="24"/>
          <w:szCs w:val="24"/>
        </w:rPr>
        <w:t>].</w:t>
      </w:r>
    </w:p>
    <w:p w:rsidR="00F4720D" w:rsidRPr="00E14EE5" w:rsidRDefault="00FF5EDD" w:rsidP="00E14EE5">
      <w:pPr>
        <w:pStyle w:val="a5"/>
        <w:rPr>
          <w:rFonts w:ascii="Times New Roman" w:hAnsi="Times New Roman" w:cs="Times New Roman"/>
          <w:sz w:val="24"/>
          <w:szCs w:val="24"/>
        </w:rPr>
      </w:pPr>
      <w:r w:rsidRPr="00E14E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720D" w:rsidRPr="00E14EE5">
        <w:rPr>
          <w:rFonts w:ascii="Times New Roman" w:hAnsi="Times New Roman" w:cs="Times New Roman"/>
          <w:sz w:val="24"/>
          <w:szCs w:val="24"/>
        </w:rPr>
        <w:t xml:space="preserve">Для этого необходимо провести серьезную работу: в первую очередь, разработать новую долгосрочную Стратегию устойчивого развития как минимум до 2050 года. </w:t>
      </w:r>
    </w:p>
    <w:p w:rsidR="00F4720D" w:rsidRPr="00E14EE5" w:rsidRDefault="002A3288" w:rsidP="00E14EE5">
      <w:pPr>
        <w:pStyle w:val="a5"/>
        <w:rPr>
          <w:rFonts w:ascii="Times New Roman" w:hAnsi="Times New Roman" w:cs="Times New Roman"/>
          <w:sz w:val="24"/>
          <w:szCs w:val="24"/>
        </w:rPr>
      </w:pPr>
      <w:r w:rsidRPr="00E14E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720D" w:rsidRPr="00E14EE5">
        <w:rPr>
          <w:rFonts w:ascii="Times New Roman" w:hAnsi="Times New Roman" w:cs="Times New Roman"/>
          <w:sz w:val="24"/>
          <w:szCs w:val="24"/>
        </w:rPr>
        <w:t>Стратегия должна опираться на три концептуальных блока: комплексное освоение территории, культурную политику и кластерный подход</w:t>
      </w:r>
      <w:r w:rsidR="00A96346" w:rsidRPr="00E14EE5">
        <w:rPr>
          <w:rFonts w:ascii="Times New Roman" w:hAnsi="Times New Roman" w:cs="Times New Roman"/>
          <w:sz w:val="24"/>
          <w:szCs w:val="24"/>
        </w:rPr>
        <w:t xml:space="preserve"> [3</w:t>
      </w:r>
      <w:r w:rsidRPr="00E14EE5">
        <w:rPr>
          <w:rFonts w:ascii="Times New Roman" w:hAnsi="Times New Roman" w:cs="Times New Roman"/>
          <w:sz w:val="24"/>
          <w:szCs w:val="24"/>
        </w:rPr>
        <w:t>]</w:t>
      </w:r>
      <w:r w:rsidR="00F4720D" w:rsidRPr="00E14EE5">
        <w:rPr>
          <w:rFonts w:ascii="Times New Roman" w:hAnsi="Times New Roman" w:cs="Times New Roman"/>
          <w:sz w:val="24"/>
          <w:szCs w:val="24"/>
        </w:rPr>
        <w:t xml:space="preserve">. При этом важно сделать </w:t>
      </w:r>
      <w:r w:rsidR="00F4720D" w:rsidRPr="00E14EE5">
        <w:rPr>
          <w:rFonts w:ascii="Times New Roman" w:hAnsi="Times New Roman" w:cs="Times New Roman"/>
          <w:sz w:val="24"/>
          <w:szCs w:val="24"/>
        </w:rPr>
        <w:lastRenderedPageBreak/>
        <w:t>стратегию гибкой, учитывая элемент скользящего планирования, и  предусмотреть баланс интересов между двумя сочетаемыми триадами: социально-эколого-экономическими факторами и между властью-бизнесом-обществом. Также нужно разработать новые модели уп</w:t>
      </w:r>
      <w:r w:rsidR="003845CA" w:rsidRPr="00E14EE5">
        <w:rPr>
          <w:rFonts w:ascii="Times New Roman" w:hAnsi="Times New Roman" w:cs="Times New Roman"/>
          <w:sz w:val="24"/>
          <w:szCs w:val="24"/>
        </w:rPr>
        <w:t>равления</w:t>
      </w:r>
      <w:r w:rsidR="00F4720D" w:rsidRPr="00E14EE5">
        <w:rPr>
          <w:rFonts w:ascii="Times New Roman" w:hAnsi="Times New Roman" w:cs="Times New Roman"/>
          <w:sz w:val="24"/>
          <w:szCs w:val="24"/>
        </w:rPr>
        <w:t>.</w:t>
      </w:r>
    </w:p>
    <w:p w:rsidR="002245A1" w:rsidRPr="00E14EE5" w:rsidRDefault="001E366B" w:rsidP="00E14EE5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 наш взгляд необходимо в</w:t>
      </w:r>
      <w:r w:rsidR="00B73C8C"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в эффективный контракт губернатора с начислением определенного количества баллов – </w:t>
      </w:r>
      <w:r w:rsidR="00B73C8C" w:rsidRPr="00E14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</w:t>
      </w:r>
      <w:r w:rsidR="00A96346" w:rsidRPr="00E14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ио-эколого-экономический индекс</w:t>
      </w:r>
      <w:r w:rsidR="00B73C8C" w:rsidRPr="00E14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346" w:rsidRPr="00E14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Индекс </w:t>
      </w:r>
      <w:r w:rsidR="00B73C8C" w:rsidRPr="00E14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73C8C"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рассчитывать исходя из среднеарифметической оценки трех индексов:</w:t>
      </w:r>
      <w:r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и</w:t>
      </w:r>
      <w:r w:rsidR="00B73C8C"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ндекс эколого-экономический</w:t>
      </w:r>
      <w:r w:rsid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4EE5"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  <w:r w:rsidR="00A96346"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</w:t>
      </w:r>
      <w:r w:rsidR="00B73C8C"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ндекс развития человеческого капитала</w:t>
      </w:r>
      <w:r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 и</w:t>
      </w:r>
      <w:r w:rsidR="00A96346"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ндекс </w:t>
      </w:r>
      <w:r w:rsidR="00B73C8C"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человеческого счастья</w:t>
      </w:r>
      <w:r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3C8C" w:rsidRPr="00E1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10FB" w:rsidRPr="00E14EE5" w:rsidRDefault="005210FB" w:rsidP="00E14EE5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B52C3" w:rsidRPr="00E14EE5" w:rsidRDefault="002C63CB" w:rsidP="00E14EE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14EE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245A1" w:rsidRPr="00E14E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45A1" w:rsidRPr="00E14EE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C63CB" w:rsidRPr="00E14EE5" w:rsidRDefault="002C63CB" w:rsidP="00E14EE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7" w:tooltip="Бобылев Сергей Николаевич (перейти на страницу сотрудника)" w:history="1">
        <w:r w:rsidRPr="00E14E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Бобылев С.Н.</w:t>
        </w:r>
      </w:hyperlink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ooltip="Кудрявцева Ольга Владимировна (перейти на страницу сотрудника)" w:history="1">
        <w:r w:rsidRPr="00E14E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Кудрявцева О.В.</w:t>
        </w:r>
      </w:hyperlink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ooltip="Соловьева Софья Валентиновна (перейти на страницу сотрудника)" w:history="1">
        <w:r w:rsidRPr="00E14E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Соловьева С.В.</w:t>
        </w:r>
      </w:hyperlink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Перейти на страницу статьи" w:history="1">
        <w:r w:rsidRPr="00E14E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Индикаторы устойчивого развития для городов</w:t>
        </w:r>
      </w:hyperlink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 </w:t>
      </w:r>
      <w:r w:rsidR="002A3288"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1" w:tooltip="Перейти на страницу журнала" w:history="1">
        <w:r w:rsidRPr="00E14EE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Экономика региона</w:t>
        </w:r>
      </w:hyperlink>
      <w:r w:rsidR="002A3288" w:rsidRPr="00E14E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1858D8"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 3, 2014</w:t>
      </w:r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 101. </w:t>
      </w:r>
    </w:p>
    <w:p w:rsidR="00262CAE" w:rsidRPr="00E14EE5" w:rsidRDefault="002C63CB" w:rsidP="00E14EE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62CAE" w:rsidRPr="00E14EE5">
        <w:rPr>
          <w:rFonts w:ascii="Times New Roman" w:hAnsi="Times New Roman" w:cs="Times New Roman"/>
          <w:color w:val="000000"/>
          <w:sz w:val="24"/>
          <w:szCs w:val="24"/>
        </w:rPr>
        <w:t>«Зеленая» экономика. Новая парадигма развития страны/ С.Н. Бобылев, В.С. Вишнякова, И.И. Комаров [и др.]; под общ. Ред.</w:t>
      </w:r>
      <w:r w:rsidR="00A96346" w:rsidRPr="00E14EE5">
        <w:rPr>
          <w:rFonts w:ascii="Times New Roman" w:hAnsi="Times New Roman" w:cs="Times New Roman"/>
          <w:color w:val="000000"/>
          <w:sz w:val="24"/>
          <w:szCs w:val="24"/>
        </w:rPr>
        <w:t xml:space="preserve"> А.В. Шевчука. – М.: СОПС, 2014, с. 68.</w:t>
      </w:r>
    </w:p>
    <w:p w:rsidR="000328FE" w:rsidRPr="00E14EE5" w:rsidRDefault="00262CAE" w:rsidP="00E14EE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E14EE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hyperlink r:id="rId12" w:tooltip="Никоноров Сергей Михайлович (перейти на страницу сотрудника)" w:history="1">
        <w:r w:rsidR="002C63CB" w:rsidRPr="00E14E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Никоноров С.М.</w:t>
        </w:r>
      </w:hyperlink>
      <w:r w:rsidR="002C63CB"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ooltip="Перейти на страницу статьи" w:history="1">
        <w:r w:rsidR="002C63CB" w:rsidRPr="00E14E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Моногорода - новый вектор территориального развития</w:t>
        </w:r>
      </w:hyperlink>
      <w:r w:rsidR="002C63CB"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 </w:t>
      </w:r>
      <w:r w:rsidR="002A3288"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4" w:tooltip="Перейти на страницу журнала" w:history="1">
        <w:r w:rsidR="002C63CB" w:rsidRPr="00E14EE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Проблемы теории и практики управления</w:t>
        </w:r>
      </w:hyperlink>
      <w:r w:rsidR="002A3288" w:rsidRPr="00E14E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2C63CB"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 </w:t>
      </w:r>
      <w:hyperlink r:id="rId15" w:tooltip="Перейти на страницу издательства" w:history="1">
        <w:r w:rsidR="002C63CB" w:rsidRPr="00E14EE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ООО «Международная Медиа Группа»</w:t>
        </w:r>
      </w:hyperlink>
      <w:r w:rsidR="002C63CB" w:rsidRPr="00E14E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(Москва)</w:t>
      </w:r>
      <w:r w:rsidR="001858D8"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 11, 2014</w:t>
      </w:r>
      <w:r w:rsidR="002C63CB"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 90. </w:t>
      </w:r>
    </w:p>
    <w:p w:rsidR="001858D8" w:rsidRPr="00E14EE5" w:rsidRDefault="003B47C9" w:rsidP="00E14EE5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Алыкова; под. ред. Б</w:t>
      </w:r>
      <w:r w:rsidRPr="00E14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14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Рубцова</w:t>
      </w:r>
      <w:r w:rsidRPr="00E14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4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РУСАЙНС</w:t>
      </w:r>
      <w:r w:rsidR="001858D8" w:rsidRPr="00E14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2016</w:t>
      </w:r>
      <w:r w:rsidRPr="00E14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14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4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15.</w:t>
      </w:r>
    </w:p>
    <w:p w:rsidR="001858D8" w:rsidRPr="00E14EE5" w:rsidRDefault="00E14EE5" w:rsidP="00E14EE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858D8" w:rsidRPr="00E14EE5">
        <w:rPr>
          <w:rFonts w:ascii="Times New Roman" w:hAnsi="Times New Roman" w:cs="Times New Roman"/>
          <w:sz w:val="24"/>
          <w:szCs w:val="24"/>
          <w:lang w:val="en-US"/>
        </w:rPr>
        <w:t>) Energy Myths and Realities: Bringing Science to the Ener</w:t>
      </w:r>
      <w:r w:rsidR="00315373" w:rsidRPr="00E14EE5">
        <w:rPr>
          <w:rFonts w:ascii="Times New Roman" w:hAnsi="Times New Roman" w:cs="Times New Roman"/>
          <w:sz w:val="24"/>
          <w:szCs w:val="24"/>
          <w:lang w:val="en-US"/>
        </w:rPr>
        <w:t>gy Policy Debate. Vaclav Smil. American Enterprise Institute for Public Policy Research, Washington, 2010, p. 71.</w:t>
      </w:r>
    </w:p>
    <w:sectPr w:rsidR="001858D8" w:rsidRPr="00E14EE5" w:rsidSect="003B52C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B9D" w:rsidRDefault="00FE4B9D" w:rsidP="005210FB">
      <w:pPr>
        <w:spacing w:after="0" w:line="240" w:lineRule="auto"/>
      </w:pPr>
      <w:r>
        <w:separator/>
      </w:r>
    </w:p>
  </w:endnote>
  <w:endnote w:type="continuationSeparator" w:id="1">
    <w:p w:rsidR="00FE4B9D" w:rsidRDefault="00FE4B9D" w:rsidP="005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2486"/>
    </w:sdtPr>
    <w:sdtContent>
      <w:p w:rsidR="005210FB" w:rsidRDefault="007C1149">
        <w:pPr>
          <w:pStyle w:val="aa"/>
          <w:jc w:val="center"/>
        </w:pPr>
        <w:fldSimple w:instr=" PAGE   \* MERGEFORMAT ">
          <w:r w:rsidR="00FE4B9D">
            <w:rPr>
              <w:noProof/>
            </w:rPr>
            <w:t>1</w:t>
          </w:r>
        </w:fldSimple>
      </w:p>
    </w:sdtContent>
  </w:sdt>
  <w:p w:rsidR="005210FB" w:rsidRDefault="005210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B9D" w:rsidRDefault="00FE4B9D" w:rsidP="005210FB">
      <w:pPr>
        <w:spacing w:after="0" w:line="240" w:lineRule="auto"/>
      </w:pPr>
      <w:r>
        <w:separator/>
      </w:r>
    </w:p>
  </w:footnote>
  <w:footnote w:type="continuationSeparator" w:id="1">
    <w:p w:rsidR="00FE4B9D" w:rsidRDefault="00FE4B9D" w:rsidP="0052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F5D"/>
    <w:multiLevelType w:val="hybridMultilevel"/>
    <w:tmpl w:val="487C13FA"/>
    <w:lvl w:ilvl="0" w:tplc="BCF6D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E0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46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CF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CB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66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62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6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C2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2863A3"/>
    <w:multiLevelType w:val="hybridMultilevel"/>
    <w:tmpl w:val="6B809492"/>
    <w:lvl w:ilvl="0" w:tplc="4CF6E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CA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29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2A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66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0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00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C4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643BFC"/>
    <w:multiLevelType w:val="hybridMultilevel"/>
    <w:tmpl w:val="6F80F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3AB2"/>
    <w:multiLevelType w:val="hybridMultilevel"/>
    <w:tmpl w:val="E77AC7F6"/>
    <w:lvl w:ilvl="0" w:tplc="AD82C8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AF1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682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941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E03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02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088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ED4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C20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C20467"/>
    <w:multiLevelType w:val="hybridMultilevel"/>
    <w:tmpl w:val="1EC83676"/>
    <w:lvl w:ilvl="0" w:tplc="A6DCF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A2CB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6EA7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E4AD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EA64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DA11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CB648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960F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9E11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27E62"/>
    <w:multiLevelType w:val="hybridMultilevel"/>
    <w:tmpl w:val="323A3E8C"/>
    <w:lvl w:ilvl="0" w:tplc="D7C89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71AF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6D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A4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22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A0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00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C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CE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BA6C8D"/>
    <w:multiLevelType w:val="multilevel"/>
    <w:tmpl w:val="E82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85BED"/>
    <w:multiLevelType w:val="hybridMultilevel"/>
    <w:tmpl w:val="A64E8C56"/>
    <w:lvl w:ilvl="0" w:tplc="61440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2E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DA5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46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26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42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6D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87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E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63016"/>
    <w:multiLevelType w:val="hybridMultilevel"/>
    <w:tmpl w:val="1696C050"/>
    <w:lvl w:ilvl="0" w:tplc="4D5E9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84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E44B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61B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84BE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5C0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850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45D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AD3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BC0F59"/>
    <w:multiLevelType w:val="hybridMultilevel"/>
    <w:tmpl w:val="E4400F72"/>
    <w:lvl w:ilvl="0" w:tplc="EB5EF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24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2D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8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0D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60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EC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21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604ADA"/>
    <w:multiLevelType w:val="hybridMultilevel"/>
    <w:tmpl w:val="C26E95BE"/>
    <w:lvl w:ilvl="0" w:tplc="189C5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8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86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CB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2A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0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4E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C5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25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933211"/>
    <w:multiLevelType w:val="hybridMultilevel"/>
    <w:tmpl w:val="C4102562"/>
    <w:lvl w:ilvl="0" w:tplc="66AEB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0B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67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C2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AB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24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6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C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47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662A1B"/>
    <w:multiLevelType w:val="hybridMultilevel"/>
    <w:tmpl w:val="9F9C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7015A"/>
    <w:multiLevelType w:val="multilevel"/>
    <w:tmpl w:val="1638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1750BE"/>
    <w:multiLevelType w:val="multilevel"/>
    <w:tmpl w:val="9088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597F62"/>
    <w:multiLevelType w:val="hybridMultilevel"/>
    <w:tmpl w:val="6FA80ACE"/>
    <w:lvl w:ilvl="0" w:tplc="F306D0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F6B9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054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A42D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056D8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66CC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EECC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0A81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441F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82FF1"/>
    <w:multiLevelType w:val="hybridMultilevel"/>
    <w:tmpl w:val="328A3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63CDE"/>
    <w:multiLevelType w:val="hybridMultilevel"/>
    <w:tmpl w:val="F8020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44A86"/>
    <w:multiLevelType w:val="hybridMultilevel"/>
    <w:tmpl w:val="BB7AEB08"/>
    <w:lvl w:ilvl="0" w:tplc="2CD8A6F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5322D4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348A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7E88D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F2C0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508F8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E0CE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D416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5A18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20255"/>
    <w:multiLevelType w:val="hybridMultilevel"/>
    <w:tmpl w:val="69A43C5C"/>
    <w:lvl w:ilvl="0" w:tplc="10969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A4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20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A0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81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C9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04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8E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E1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3643CF7"/>
    <w:multiLevelType w:val="hybridMultilevel"/>
    <w:tmpl w:val="407EAD32"/>
    <w:lvl w:ilvl="0" w:tplc="ECD0A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6A4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E28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2623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AB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0DD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4ED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AC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47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5AB1804"/>
    <w:multiLevelType w:val="hybridMultilevel"/>
    <w:tmpl w:val="7ED08DC2"/>
    <w:lvl w:ilvl="0" w:tplc="D7BE3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6E204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EA13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2499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F0A4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8411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F8DE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4650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DE6B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061EF"/>
    <w:multiLevelType w:val="hybridMultilevel"/>
    <w:tmpl w:val="BE2629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20C0D"/>
    <w:multiLevelType w:val="hybridMultilevel"/>
    <w:tmpl w:val="227A2E14"/>
    <w:lvl w:ilvl="0" w:tplc="04B4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A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42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4A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6C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68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8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04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4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87F2A1E"/>
    <w:multiLevelType w:val="hybridMultilevel"/>
    <w:tmpl w:val="F51CBBD6"/>
    <w:lvl w:ilvl="0" w:tplc="9D0A27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FC38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7C47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7AE8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0ADC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BC42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3E77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307C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005A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76940"/>
    <w:multiLevelType w:val="hybridMultilevel"/>
    <w:tmpl w:val="0C127336"/>
    <w:lvl w:ilvl="0" w:tplc="61FC8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A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4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AE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80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B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2B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C3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AD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5"/>
  </w:num>
  <w:num w:numId="5">
    <w:abstractNumId w:val="0"/>
  </w:num>
  <w:num w:numId="6">
    <w:abstractNumId w:val="25"/>
  </w:num>
  <w:num w:numId="7">
    <w:abstractNumId w:val="23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24"/>
  </w:num>
  <w:num w:numId="15">
    <w:abstractNumId w:val="8"/>
  </w:num>
  <w:num w:numId="16">
    <w:abstractNumId w:val="3"/>
  </w:num>
  <w:num w:numId="17">
    <w:abstractNumId w:val="20"/>
  </w:num>
  <w:num w:numId="18">
    <w:abstractNumId w:val="19"/>
  </w:num>
  <w:num w:numId="19">
    <w:abstractNumId w:val="12"/>
  </w:num>
  <w:num w:numId="20">
    <w:abstractNumId w:val="6"/>
  </w:num>
  <w:num w:numId="21">
    <w:abstractNumId w:val="14"/>
  </w:num>
  <w:num w:numId="22">
    <w:abstractNumId w:val="13"/>
  </w:num>
  <w:num w:numId="23">
    <w:abstractNumId w:val="16"/>
  </w:num>
  <w:num w:numId="24">
    <w:abstractNumId w:val="2"/>
  </w:num>
  <w:num w:numId="25">
    <w:abstractNumId w:val="1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4720D"/>
    <w:rsid w:val="00001EC8"/>
    <w:rsid w:val="000111AA"/>
    <w:rsid w:val="000328FE"/>
    <w:rsid w:val="00064E87"/>
    <w:rsid w:val="00073787"/>
    <w:rsid w:val="000E6938"/>
    <w:rsid w:val="00154EC1"/>
    <w:rsid w:val="00164E8E"/>
    <w:rsid w:val="001858D8"/>
    <w:rsid w:val="001A7AD4"/>
    <w:rsid w:val="001E366B"/>
    <w:rsid w:val="001F0A99"/>
    <w:rsid w:val="002245A1"/>
    <w:rsid w:val="00251428"/>
    <w:rsid w:val="00262CAE"/>
    <w:rsid w:val="00283372"/>
    <w:rsid w:val="002A3288"/>
    <w:rsid w:val="002B6B18"/>
    <w:rsid w:val="002C1FDA"/>
    <w:rsid w:val="002C63CB"/>
    <w:rsid w:val="002D3744"/>
    <w:rsid w:val="002D7A10"/>
    <w:rsid w:val="00315373"/>
    <w:rsid w:val="00333954"/>
    <w:rsid w:val="00337E98"/>
    <w:rsid w:val="003845CA"/>
    <w:rsid w:val="003B47C9"/>
    <w:rsid w:val="003B52C3"/>
    <w:rsid w:val="003D45D6"/>
    <w:rsid w:val="00404222"/>
    <w:rsid w:val="00444192"/>
    <w:rsid w:val="00460628"/>
    <w:rsid w:val="00460F2C"/>
    <w:rsid w:val="004668E8"/>
    <w:rsid w:val="00480E87"/>
    <w:rsid w:val="0048521D"/>
    <w:rsid w:val="00494850"/>
    <w:rsid w:val="004E44D8"/>
    <w:rsid w:val="005210FB"/>
    <w:rsid w:val="00586864"/>
    <w:rsid w:val="00587C6A"/>
    <w:rsid w:val="005C34AA"/>
    <w:rsid w:val="005F5088"/>
    <w:rsid w:val="00616978"/>
    <w:rsid w:val="00616A68"/>
    <w:rsid w:val="006255BE"/>
    <w:rsid w:val="00640AA1"/>
    <w:rsid w:val="00693417"/>
    <w:rsid w:val="006C6253"/>
    <w:rsid w:val="006E122B"/>
    <w:rsid w:val="00701B98"/>
    <w:rsid w:val="00702DFC"/>
    <w:rsid w:val="007506D3"/>
    <w:rsid w:val="007639EA"/>
    <w:rsid w:val="00780617"/>
    <w:rsid w:val="007C1149"/>
    <w:rsid w:val="007C1364"/>
    <w:rsid w:val="008246BB"/>
    <w:rsid w:val="00863E56"/>
    <w:rsid w:val="00893450"/>
    <w:rsid w:val="00893C64"/>
    <w:rsid w:val="008B6359"/>
    <w:rsid w:val="0090468D"/>
    <w:rsid w:val="00954BA3"/>
    <w:rsid w:val="00954BF9"/>
    <w:rsid w:val="009852B4"/>
    <w:rsid w:val="009D551F"/>
    <w:rsid w:val="009E1136"/>
    <w:rsid w:val="00A05A2F"/>
    <w:rsid w:val="00A15794"/>
    <w:rsid w:val="00A5586F"/>
    <w:rsid w:val="00A92116"/>
    <w:rsid w:val="00A96346"/>
    <w:rsid w:val="00AB227B"/>
    <w:rsid w:val="00AD15D8"/>
    <w:rsid w:val="00AD3038"/>
    <w:rsid w:val="00AD4F51"/>
    <w:rsid w:val="00AD56B5"/>
    <w:rsid w:val="00B118A3"/>
    <w:rsid w:val="00B42E5B"/>
    <w:rsid w:val="00B46791"/>
    <w:rsid w:val="00B47E12"/>
    <w:rsid w:val="00B73C8C"/>
    <w:rsid w:val="00B86D0F"/>
    <w:rsid w:val="00BF35F1"/>
    <w:rsid w:val="00C016F7"/>
    <w:rsid w:val="00C543A2"/>
    <w:rsid w:val="00CA0F8A"/>
    <w:rsid w:val="00CB5660"/>
    <w:rsid w:val="00D211FF"/>
    <w:rsid w:val="00D2311B"/>
    <w:rsid w:val="00D74FE1"/>
    <w:rsid w:val="00D823C4"/>
    <w:rsid w:val="00D93263"/>
    <w:rsid w:val="00E14EE5"/>
    <w:rsid w:val="00E437D9"/>
    <w:rsid w:val="00E510AF"/>
    <w:rsid w:val="00E6576E"/>
    <w:rsid w:val="00E97F98"/>
    <w:rsid w:val="00EF4EA9"/>
    <w:rsid w:val="00F05900"/>
    <w:rsid w:val="00F442E7"/>
    <w:rsid w:val="00F44E10"/>
    <w:rsid w:val="00F4720D"/>
    <w:rsid w:val="00F56BEB"/>
    <w:rsid w:val="00FB1672"/>
    <w:rsid w:val="00FE4B9D"/>
    <w:rsid w:val="00FF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20D"/>
    <w:pPr>
      <w:ind w:left="720"/>
      <w:contextualSpacing/>
    </w:pPr>
  </w:style>
  <w:style w:type="paragraph" w:styleId="a5">
    <w:name w:val="No Spacing"/>
    <w:uiPriority w:val="1"/>
    <w:qFormat/>
    <w:rsid w:val="00F4720D"/>
    <w:pPr>
      <w:spacing w:after="0" w:line="240" w:lineRule="auto"/>
    </w:pPr>
  </w:style>
  <w:style w:type="table" w:styleId="a6">
    <w:name w:val="Table Grid"/>
    <w:basedOn w:val="a1"/>
    <w:uiPriority w:val="59"/>
    <w:rsid w:val="00073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37E98"/>
  </w:style>
  <w:style w:type="character" w:customStyle="1" w:styleId="atn">
    <w:name w:val="atn"/>
    <w:basedOn w:val="a0"/>
    <w:rsid w:val="00337E98"/>
  </w:style>
  <w:style w:type="character" w:customStyle="1" w:styleId="apple-converted-space">
    <w:name w:val="apple-converted-space"/>
    <w:basedOn w:val="a0"/>
    <w:rsid w:val="002C63CB"/>
  </w:style>
  <w:style w:type="character" w:styleId="a7">
    <w:name w:val="Hyperlink"/>
    <w:basedOn w:val="a0"/>
    <w:uiPriority w:val="99"/>
    <w:semiHidden/>
    <w:unhideWhenUsed/>
    <w:rsid w:val="002C63C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58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2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0FB"/>
  </w:style>
  <w:style w:type="paragraph" w:styleId="aa">
    <w:name w:val="footer"/>
    <w:basedOn w:val="a"/>
    <w:link w:val="ab"/>
    <w:uiPriority w:val="99"/>
    <w:unhideWhenUsed/>
    <w:rsid w:val="0052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0FB"/>
  </w:style>
  <w:style w:type="paragraph" w:styleId="ac">
    <w:name w:val="Balloon Text"/>
    <w:basedOn w:val="a"/>
    <w:link w:val="ad"/>
    <w:uiPriority w:val="99"/>
    <w:semiHidden/>
    <w:unhideWhenUsed/>
    <w:rsid w:val="00E1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4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7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1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45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16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14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38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97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5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10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3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5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7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7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8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1389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214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1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9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44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06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81143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978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4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0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39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6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8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6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8036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2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50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8974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2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3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7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1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9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277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9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111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1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9712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562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87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7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6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28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11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23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workers/486884/" TargetMode="External"/><Relationship Id="rId13" Type="http://schemas.openxmlformats.org/officeDocument/2006/relationships/hyperlink" Target="http://istina.msu.ru/publications/article/768640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tina.msu.ru/workers/438065/" TargetMode="External"/><Relationship Id="rId12" Type="http://schemas.openxmlformats.org/officeDocument/2006/relationships/hyperlink" Target="http://istina.msu.ru/workers/734345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tina.msu.ru/journals/9742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stina.msu.ru/publishers/6425839/" TargetMode="External"/><Relationship Id="rId10" Type="http://schemas.openxmlformats.org/officeDocument/2006/relationships/hyperlink" Target="http://istina.msu.ru/publications/article/8477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tina.msu.ru/workers/1412309/" TargetMode="External"/><Relationship Id="rId14" Type="http://schemas.openxmlformats.org/officeDocument/2006/relationships/hyperlink" Target="http://istina.msu.ru/journals/963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553</Words>
  <Characters>4008</Characters>
  <Application>Microsoft Office Word</Application>
  <DocSecurity>0</DocSecurity>
  <Lines>70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AdminPro</dc:creator>
  <cp:lastModifiedBy>AdminPro</cp:lastModifiedBy>
  <cp:revision>42</cp:revision>
  <dcterms:created xsi:type="dcterms:W3CDTF">2015-12-08T14:47:00Z</dcterms:created>
  <dcterms:modified xsi:type="dcterms:W3CDTF">2017-10-11T13:42:00Z</dcterms:modified>
</cp:coreProperties>
</file>